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FICHAS PARA DICTAMEN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El problema de la venta de un bien integrante de la comunidad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hereditaria por uno sólo de los herederos, o de un bien en copropiedad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por uno solo de los condueños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Caben tres posibles posturas (sacadas de la STS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23 de Junio de 2009</w:t>
      </w:r>
      <w:r w:rsidRPr="00154B66">
        <w:rPr>
          <w:rFonts w:ascii="Verdana" w:hAnsi="Verdana"/>
          <w:color w:val="000000"/>
          <w:shd w:val="clear" w:color="auto" w:fill="FFFFFF"/>
        </w:rPr>
        <w:t>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1.-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Venta válida como venta de cosa ajena19</w:t>
      </w:r>
      <w:r w:rsidRPr="00154B66">
        <w:rPr>
          <w:rFonts w:ascii="Verdana" w:hAnsi="Verdana"/>
          <w:color w:val="000000"/>
          <w:shd w:val="clear" w:color="auto" w:fill="FFFFFF"/>
        </w:rPr>
        <w:t>, aunque matizada con la idea de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que la eficacia de la compraventa estará subordinada al hecho de que la cosa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vendida le sea adjudicada al vendedor en las operaciones divisorias.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 basa en dos argumentos: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1.- En nuestro ordenamiento jurídico es válida la venta de cosa ajena. Por la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distinción entre perfección y consumación de un contrato. La venta de cosa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ajena es una venta perfecta, desde el punto de vista del contrato, aunque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todavía no consumada. De manera que si el vendedor no adquiere la cosa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ajena y la entrega al comprador cumpliendo el contrato, el comprador podrá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resolver la venta vía art. 1124 CC. Pues bien ¿Si se admite la venta de una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cosa que es totalmente ajena del vendedor, porque no admitirla cuando sólo es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ajena en parte?.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2.- El art. 397 CC puede interpretarse como que se refiere a “alteraciones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económicas y no jurídicas”.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2.- Anulabilidad del contrato por error: </w:t>
      </w:r>
      <w:r w:rsidRPr="00154B66">
        <w:rPr>
          <w:rFonts w:ascii="Verdana" w:hAnsi="Verdana"/>
          <w:color w:val="000000"/>
          <w:shd w:val="clear" w:color="auto" w:fill="FFFFFF"/>
        </w:rPr>
        <w:t>Siempre que atendidas las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circunstancias del caso, concurra la creencia de buena fe del comprador 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incluso la creencia común de comprador y vendedor de que la cosa era propia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de éste.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 incluso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anulabilidad por dolo </w:t>
      </w:r>
      <w:r w:rsidRPr="00154B66">
        <w:rPr>
          <w:rFonts w:ascii="Verdana" w:hAnsi="Verdana"/>
          <w:color w:val="000000"/>
          <w:shd w:val="clear" w:color="auto" w:fill="FFFFFF"/>
        </w:rPr>
        <w:t>cuando el comprador actuaba de buena fe y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el vendedor sabía que la cosa era ajena, y sabiéndolo guardo silencio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3.- Nulidad de la venta: </w:t>
      </w:r>
      <w:r w:rsidRPr="00154B66">
        <w:rPr>
          <w:rFonts w:ascii="Verdana" w:hAnsi="Verdana"/>
          <w:color w:val="000000"/>
          <w:shd w:val="clear" w:color="auto" w:fill="FFFFFF"/>
        </w:rPr>
        <w:t>Que a su vez puede ampararse en dos motivos: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Nulidad de la venta por falta de objeto20 . Mediante el argumento de que,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sin confundir objeto con poder de disposición sobre el objeto, el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                                                          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19(STS 27-5-1982 y 31-1-1994</w:t>
      </w:r>
      <w:r w:rsidRPr="00154B66">
        <w:rPr>
          <w:rFonts w:ascii="Verdana" w:hAnsi="Verdana"/>
          <w:color w:val="333333"/>
          <w:shd w:val="clear" w:color="auto" w:fill="FFFFFF"/>
        </w:rPr>
        <w:t>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20 (STS 9</w:t>
      </w: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‐</w:t>
      </w:r>
      <w:r w:rsidRPr="00154B66">
        <w:rPr>
          <w:rFonts w:ascii="Verdana" w:hAnsi="Verdana"/>
          <w:color w:val="000000"/>
          <w:shd w:val="clear" w:color="auto" w:fill="FFFFFF"/>
        </w:rPr>
        <w:t>5</w:t>
      </w: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‐</w:t>
      </w:r>
      <w:r w:rsidRPr="00154B66">
        <w:rPr>
          <w:rFonts w:ascii="Verdana" w:hAnsi="Verdana"/>
          <w:color w:val="000000"/>
          <w:shd w:val="clear" w:color="auto" w:fill="FFFFFF"/>
        </w:rPr>
        <w:t>1980) 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25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88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0" w:name="65"/>
            <w:bookmarkEnd w:id="0"/>
            <w:r w:rsidRPr="00154B66">
              <w:rPr>
                <w:rFonts w:ascii="Verdana" w:hAnsi="Verdana" w:cs="Arial"/>
                <w:b/>
                <w:bCs/>
              </w:rPr>
              <w:t>Page 65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65 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compraventa está integrado no sólo por la cosa sino también "por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derechos que radicando sobre la misma son materia de la transmisión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se pretenda operar";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Nulidad de la venta por vulnerar una norma imperativa ( art. 6.3 CC), por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la aplicación combinada de los arts. 397 y 1261 CC al implicar la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disposición de la cosa común por uno solo de los partícipes una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alteración que requeriría el consentimiento de los demás.</w:t>
      </w:r>
    </w:p>
    <w:p w:rsidR="002D4F24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Carlos Pérez Ramos (Notario de Montellano);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Noviembre 2009</w:t>
      </w:r>
    </w:p>
    <w:p w:rsidR="002D4F24" w:rsidRDefault="002D4F24" w:rsidP="00154B66">
      <w:pPr>
        <w:jc w:val="both"/>
        <w:rPr>
          <w:rFonts w:ascii="Verdana" w:hAnsi="Verdana"/>
          <w:b/>
          <w:bCs/>
          <w:color w:val="000000"/>
          <w:shd w:val="clear" w:color="auto" w:fill="FFFFFF"/>
        </w:rPr>
      </w:pPr>
    </w:p>
    <w:p w:rsidR="002D4F24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DONACIONES CON CLÁUSULA DE REVERSIÓN para cuando el primer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donatario fallezca.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mi opinión en esta materia podemos complicarnos mucho o bien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buscar la sencillez. La sencillez nos lleva a poder defender dos posibles tesis; o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bien en la donación con pacto de reversión a favor de un tercero o bien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estamos ante una donación asimilable a una sustitución fideicomisaria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contractual o mucho más simple una donación a la que por el artículo 641 CC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se aplicarán las normas de la sustitución fideicomisaria.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Hecha esta salvedad, vamos con la ficha: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problemas más interesantes son dos: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1.- ¿La aceptación del 2º donatario debe darse en vida del donante?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2.- ¿La expectativa del donatario antes del fallecimiento del donante, es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transmisible?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Pues bien recordemos el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Artículo 641CC</w:t>
      </w:r>
      <w:r w:rsidRPr="00154B66">
        <w:rPr>
          <w:rFonts w:ascii="Verdana" w:hAnsi="Verdana"/>
          <w:color w:val="000000"/>
          <w:shd w:val="clear" w:color="auto" w:fill="FFFFFF"/>
        </w:rPr>
        <w:t>: Podrá establecerse válidamente la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reversión en favor de sólo el donador para cualquier caso y circunstancias,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154B66">
        <w:rPr>
          <w:rFonts w:ascii="Verdana" w:hAnsi="Verdana"/>
          <w:color w:val="000000"/>
          <w:shd w:val="clear" w:color="auto" w:fill="FFFFFF"/>
        </w:rPr>
        <w:t>pero no en favor de otras personas sino en los mismos casos y con iguales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bookmarkStart w:id="1" w:name="_GoBack"/>
      <w:bookmarkEnd w:id="1"/>
      <w:r w:rsidRPr="00154B66">
        <w:rPr>
          <w:rFonts w:ascii="Verdana" w:hAnsi="Verdana"/>
          <w:color w:val="000000"/>
          <w:shd w:val="clear" w:color="auto" w:fill="FFFFFF"/>
        </w:rPr>
        <w:t>limitaciones que determina este Código para las sustituciones testamentarias.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reversión estipulada por el donante en favor de tercero contra lo dispuesto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el párrafo anterior, es nula; pero, no producirá la nulidad de la donación.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3-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¿La aceptación del 2º donatario debe darse en vida del donante?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respuesta a esta pregunta dependerá de la naturaleza que prediquemos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ostenta la donación con cláusula de reversión a favor de un tercero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cuando el primer donatario fallezca.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Caben dos posturas.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1ª Entender que estamos ante una donación inter vivos a favor del tercero,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ya que resultara aplicable el art. 633 CC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26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88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" w:name="66"/>
            <w:bookmarkEnd w:id="2"/>
            <w:r w:rsidRPr="00154B66">
              <w:rPr>
                <w:rFonts w:ascii="Verdana" w:hAnsi="Verdana" w:cs="Arial"/>
                <w:b/>
                <w:bCs/>
              </w:rPr>
              <w:t>Page 66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66 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porque la reversión es una cláusula estipulada es una donación inter vivos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participa de su naturaleza. En consecuencia el SEGUNDO DONATARIO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DEBERÁ ACEPTAR EN VIDA DEL DONANTE por la aplicación del art. 633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2ª La segunda postura es entender que nos encontramos ante un fideicomiso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(condicional o personal, según la voluntad del donante) pero de origen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contractual: por el 641CC y porque su redacción recuerda art. 781 Cc. Y sobre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todo por el tenor literal del art. 641 Cc (Parece ser la que acoge el TS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Sentencia 15 de Julio de 2009).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Según esta tesis no será necesario que el segundo donatario acepte en vida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donante, ya que la remisión al 781 abre la posibilidad de reversión a favor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personas que no existen en vida del donante. Y así lo entiende la STS de 15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Julio de 2009 , porque en las donaciones con cláusulas de reversión a favor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un tercero, la situación es parecida a la sustitución fideicomisaria.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4-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¿La expectativa del donatario antes del fallecimiento del donante,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transmisible? Es decir, si muere antes del primer donatario.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Será transmisible si hubiera aceptado, porque ya habría adquirido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 definitivo; y siempre que sigamos la tesis de una donación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intervivos a favor del reversionario.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Para la tesis del fideicomiso dependerá, por el art 784 CC, de que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revisión sea pura o condicional.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Asimismo vamos para mejor comprensión añadir un resumen de la STS 15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julio 2009 publicada en la revista del notario del siglo XXI: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DONACION CON CLAUSULA DE REVERSION. STS de 15 de Julio de 2009.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Ponente: Doña Encarnación Roca Trías.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supuesto de hecho es el siguiente: Doña Tarsila dona a su hijo un bien, con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siguiente cláusula: "si el donatario falleciese sin haber tenido descendencia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haber enajenado la vivienda donada, a su fallecimiento ésta debería pasar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 su hermana Josefa, y si ésta le hubiera premuerto, a las hijas de Josefa".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cuestión sobre la que se plantea el recurso de casación se centra en si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tercero favorecido por una cláusula de reversión (las hijas de Josefa)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también donatario, y por tanto se somete al régimen del CC en materia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donaciones, en particular, las que se refieren a las formalidades para su validez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 eficacia del artículo 633, requisitos de forma que ha de cumplir tanto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reversionario como el donatario (la aceptación).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motivo se desestima al distinguir dos elementos en este tipo de donaciones: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donación en la que consta la cláusula de reversión, y la reversión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propiamente dicha.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el presente caso, al tratarse de reversión pactada a favor de un tercero,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situación es parecida a la sustitución fideicomisaria, pues el beneficiario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interviene en el otorgamiento de la donación, y en cambio debe actuar cuando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 cumpla la condición que determina la reversión, que juega como resolutoria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27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88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" w:name="67"/>
            <w:bookmarkEnd w:id="3"/>
            <w:r w:rsidRPr="00154B66">
              <w:rPr>
                <w:rFonts w:ascii="Verdana" w:hAnsi="Verdana" w:cs="Arial"/>
                <w:b/>
                <w:bCs/>
              </w:rPr>
              <w:t>Page 67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67 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el primer donatario y como suspensiva para el tercero beneficiario. ¿Se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requiere por tanto la aceptación del beneficiario, o se produce automáticamente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adquisición de lo donado?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TS señala:- que no es necesario para la validez de la donación originaria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aceptación en ella de los posibles beneficiarios de la cláusula reversional.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Que cumplido el evento previsto por la donante para la reversión,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beneficiarios adquieren su derecho, sin perjuicio de poder renunciarlo.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Carlos Pérez Ramos (Notario de Montellano);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Noviembre 2009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CUESTIONES PRÁCTICAS SOBRE EL ARTÍCULO 839 CÓDIGO CIVIL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ÍNDICE: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1.- ¿ A quién corresponde la facultad de conmutar?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2.- ¿QUIENES PUEDEN EFECTUARLA EN NOMBRE DEL HEREDERO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MENOR DE EDAD?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3.- ¿Puede el cónyuge viudo imponer la conmutación?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4.- Significado de la expresión “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Mutuo Acuerdo </w:t>
      </w:r>
      <w:r w:rsidRPr="00154B66">
        <w:rPr>
          <w:rFonts w:ascii="Verdana" w:hAnsi="Verdana"/>
          <w:color w:val="000000"/>
          <w:shd w:val="clear" w:color="auto" w:fill="FFFFFF"/>
        </w:rPr>
        <w:t>“del 839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5.- ¿ Puede el testador imponer la conmutación?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6.- ¿ Puede el testador PROHIBIR la conmutación?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7.- ¿Puede el contador partidor realizar la conmutación?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8.- ¿Qué se entiende por “capital en efectivo”?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9.- ¿Pueden los herederos conmutar por otros bienes diferentes 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asignación de un capital en efectivo? ¿ En concreto, podría conmutarse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usufructo viudal por la propiedad de una finca?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10.- CRITERIO DE VALORACIÓN:.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11.- ¿En lo conmutado puede haber reserva VIUDAL?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12.- PLAZO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Dice el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art. 839 Cc</w:t>
      </w:r>
      <w:r w:rsidRPr="00154B66">
        <w:rPr>
          <w:rFonts w:ascii="Verdana" w:hAnsi="Verdana"/>
          <w:color w:val="000000"/>
          <w:shd w:val="clear" w:color="auto" w:fill="FFFFFF"/>
        </w:rPr>
        <w:t>: </w:t>
      </w: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"Los herederos podrán satisfacer al cónyuge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parte de usufructo, asignándole una renta vitalicia, los productos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determinados bienes, o un capital en efectivo, procediendo de mutuo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acuerdo y, en su defecto, por virtud de mandato judicial.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Mientras esto no se realice, estarán afectos todos los bienes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herencia al pago de la parte de usufructo que corresponda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cónyuge."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28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88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4" w:name="68"/>
            <w:bookmarkEnd w:id="4"/>
            <w:r w:rsidRPr="00154B66">
              <w:rPr>
                <w:rFonts w:ascii="Verdana" w:hAnsi="Verdana" w:cs="Arial"/>
                <w:b/>
                <w:bCs/>
              </w:rPr>
              <w:t>Page 68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68 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1.- ¿ A quién corresponde la facultad de conmutar? </w:t>
      </w:r>
      <w:r w:rsidRPr="00154B66">
        <w:rPr>
          <w:rFonts w:ascii="Verdana" w:hAnsi="Verdana"/>
          <w:color w:val="000000"/>
          <w:shd w:val="clear" w:color="auto" w:fill="FFFFFF"/>
        </w:rPr>
        <w:t>La facultad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conmutar corresponde a los herederos voluntarios, forzosos o abintestato,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porque la Ley no distingue que estén gravados con el usufructo vidual.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identidad de ratio, también a los legatarios gravados (así , STS 10 octubre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2.000). Y procederá tanto en el caso del usufructo legal como en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usufructo universal.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Una STS de 13 de abril 1956 dado su carácter patrimonial lo considera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transmisible a los herederos del heredero que fallece sin ejercitar el art. 839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2.- ¿QUIENES PUEDEN EFECTUARLA EN NOMBRE DEL HEREDERO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MENOR DE EDAD?</w:t>
      </w:r>
      <w:r w:rsidRPr="00154B66">
        <w:rPr>
          <w:rFonts w:ascii="Verdana" w:hAnsi="Verdana"/>
          <w:color w:val="000000"/>
          <w:shd w:val="clear" w:color="auto" w:fill="FFFFFF"/>
        </w:rPr>
        <w:t>: La Sentencia de 28 junio 1962 presupone que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nombrará defensor judicial. Este defensor judicial declaró la sentencia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aunque la afirmación sea solamente obiter dicta, puede, sin la autorización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juez, convenir con el cónyuge viudo la conmutación del usufructo,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siempre que tal conmutación se concreta en la asignación de una renta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vitalicia, en la asignación del producto de bienes determinados en la entrega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una determinada cantidad dineraria». Sin embargo cuando se trate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conmutar el usufructo del viudo por bienes inmuebles concretos necesitará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defensor judicial autorización del juez porque como dice DÍEZ-PICAZO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«tanto las facultades del padre, como en su caso, las del defensor judicial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le sustituya en la partición de la herencia, son facultades puramente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paticionales o divisorias, y conmutar con bienes que no sean los del art. 839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Cc excede de lo particional. NO obstante la Sentencia citada permite que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defensor judicial sin necesidad de aprobación judicial pueda conmutar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usufructo del viudo por bienes inmuebles o en el caso de que «todos o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mayor parte de los bienes relictos sean improductivos».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3.- ¿Puede el cónyuge viudo imponer la conmutación? </w:t>
      </w:r>
      <w:r w:rsidRPr="00154B66">
        <w:rPr>
          <w:rFonts w:ascii="Verdana" w:hAnsi="Verdana"/>
          <w:color w:val="000000"/>
          <w:shd w:val="clear" w:color="auto" w:fill="FFFFFF"/>
        </w:rPr>
        <w:t>No cabe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iniciativa del cónyuge viudo salvo en supuestos excepcionales (STS 20 Dic.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91, en un caso de herencia compuesta íntegramente por bienes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fructíferos), en cuyo caso cabe que imponga la conmutación el Juez.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4.- Significado de la expresión “</w:t>
      </w: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Mutuo Acuerdo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“del 839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herederos al conmutar deben actuar de forma unánime. Cada uno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puede imponer una forma distinta de conmutar por el 1058 CC.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el “mutuo acuerdo” a que se refiere la ley,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realidad es un acuerdo entre viudo y herederos sobre la ejecución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conmutación.( por ejemplo sobre que bienes recaerá el usufructo,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cuantía de la renta vitalicia…). No puede ser mutuo acuerdo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herederos y el viudo para que haya conmutación porque entonces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sobraría el art. 839 Cc y la concesión por el mismo de una facultad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conmutar unilateral.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5.- ¿ Puede el testador imponer la conmutación?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¿ Puede el testador imponer la conmutación al VIUDO?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POSIBLE, ya que para el viudo es irrelevante que le imponga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conmutación los herederos o bien se la imponga el testador.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29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88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5" w:name="69"/>
            <w:bookmarkEnd w:id="5"/>
            <w:r w:rsidRPr="00154B66">
              <w:rPr>
                <w:rFonts w:ascii="Verdana" w:hAnsi="Verdana" w:cs="Arial"/>
                <w:b/>
                <w:bCs/>
              </w:rPr>
              <w:t>Page 69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69 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es POSIBLE: Tesis peculiar ( GOMÁ): No podría el testador imponer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conmutación al viudo por varios argumentos: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La ley sólo habla de que puedan imponer la conmutación los herederos,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el testador.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Supone una agresión a la intangibilidad cualitativa de su derecho.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c) Al viudo le hacen unas atribuciones en usufructo y no parece que deba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consentir que se le pague de otra manera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d) El testador podría imponer la conmutación a los herederos, a través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dos mecanismos posibles: de manera indirecta al modo de una cautela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socini, o como un MODO, cuyo incumplimiento producirá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consecuencias del incumplimiento de los modos testamentarios.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¿ Puede el testador imponer la conmutación a los HEREDEROS?. Hay dos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tesis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PUEDE: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Sí que puede imponer la conmutación porque intenta evitar roces entre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herederos y el viudo, en cuanto son nudo propietarios y usufructuarios.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En todo caso no habrá problema cuando los herederos sean voluntarios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aún cuando siendo legitimarios siempre que la conmutación se pague con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cargo a la parte libre, que se deja también a aquellos.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PUEDE: Seguiremos a Cámara resumiéndolo.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legítima del viudo por ministerio de la ley recae sobre el tercio de mejora.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verdad que entre el testador y los descendientes la mejora no es legítima, pero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sí frente a terceros ( el viudo) y en todo caso la mejora se puede incluir dentro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concepto de legítima colectiva de los descendientes. El testador al imponer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conmutación impone un nuevo gravamen distinto al legal( usufructo del tercio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mejora).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6.- ¿ Puede el testador PROHIBIR la conmutación? </w:t>
      </w:r>
      <w:r w:rsidRPr="00154B66">
        <w:rPr>
          <w:rFonts w:ascii="Verdana" w:hAnsi="Verdana"/>
          <w:color w:val="000000"/>
          <w:shd w:val="clear" w:color="auto" w:fill="FFFFFF"/>
        </w:rPr>
        <w:t>Cámara lo admite dado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no tiene sentido esta facultad cuando el testador desea que su cónyuge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reciba el usufructo viudal.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7.- ¿Puede el contador partidor realizar la conmutación?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 favor: Si el testador puede imponerla también puede disponer que la pueda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ordenar el contador-partidor.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contra ( mayoritaria)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Excede de contar y partir.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Y la facultad de conmutar es de los gravados por el usufructo viudal, y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contador-partidor no es representante de los herederos sino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testador.(STS 24 de noviembre de 1960).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0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88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6" w:name="70"/>
            <w:bookmarkEnd w:id="6"/>
            <w:r w:rsidRPr="00154B66">
              <w:rPr>
                <w:rFonts w:ascii="Verdana" w:hAnsi="Verdana" w:cs="Arial"/>
                <w:b/>
                <w:bCs/>
              </w:rPr>
              <w:t>Page 70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70 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8.- ¿Qué se entiende por “capital en efectivo”?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Respecto al “capital en efectivo” la jurisprudencia entiende (STS 28 junio 1962)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equivale al capital en dinero , aunque por STS 15 junio 1982 también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admite que incluya “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partipaciones societarias en cuanto índices representativos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de la participación de un capital</w:t>
      </w:r>
      <w:r w:rsidRPr="00154B66">
        <w:rPr>
          <w:rFonts w:ascii="Verdana" w:hAnsi="Verdana"/>
          <w:color w:val="000000"/>
          <w:shd w:val="clear" w:color="auto" w:fill="FFFFFF"/>
        </w:rPr>
        <w:t>.”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9.- ¿Pueden los herederos conmutar por otros bienes diferentes 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asignación de un capital en efectivo? ¿ En concreto, podría conmutarse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usufructo viudal por la propiedad de una finca?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RIVAS entiende que sí, interpretando el término “capital” en sentido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amplio.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GOMÁ opina que se puede hacer ya que por el 1058 CC los herederos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pueden partir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como tengan por conveniente</w:t>
      </w:r>
      <w:r w:rsidRPr="00154B66">
        <w:rPr>
          <w:rFonts w:ascii="Verdana" w:hAnsi="Verdana"/>
          <w:color w:val="000000"/>
          <w:shd w:val="clear" w:color="auto" w:fill="FFFFFF"/>
        </w:rPr>
        <w:t>. Se exigirá el consentimiento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todos los interesados ( herederos+viudo). Ya no estaremos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propiamente ante una conmutación sino ante un Negocio Jurídico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particional; que entendemos que excedería de lo meramente particional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 sería un acto de disposición ( con sus consecuencias en capacidad,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autorización judicial, etc.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jurisprudencia por su parte en STS 28 de junio1962 declara “que el art.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839 CC sólo permite elegir a los herederos una de las tres formas de pago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se indican en el mimo, pero no incluye la adjudicación en pleno dominio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bienes inmuebles, si bien los herederos mayores de edad, obrando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interés propio y en la libre administración de sus bienes, de común acuerdo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 el viudo, pueden sustituir el usufructo por un capital en inmuebles”.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10.- CRITERIO DE VALORACIÓN: </w:t>
      </w:r>
      <w:r w:rsidRPr="00154B66">
        <w:rPr>
          <w:rFonts w:ascii="Verdana" w:hAnsi="Verdana"/>
          <w:color w:val="000000"/>
          <w:shd w:val="clear" w:color="auto" w:fill="FFFFFF"/>
        </w:rPr>
        <w:t>Sts de 5 noviembre 1913 y 13 de abril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1956 dicen que es criterio racional de valoración utilizar el señalado por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legislación fiscal.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11.- ¿En lo conmutado puede haber reserva VIUDAL?-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Podría admitirse, basándose en que el 968 impone reservar los bienes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adquiridos por el viudo por sucesión intestada. A lo único q se puede referir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 la legítima viudal que es lo único q el testador percibirá en la intestada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existiendo descendientes.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Nosotros sin embargo, nos manifestamos en contra por diversos argumentos: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a. El 968 al referirse a lo que reciba por intestada puede referirse al caso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el viudo reciba como heredero abintestato por repudiación de todos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descendientes.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b. No se puede reservar el usufructo viudal, porque sería absurdo, ya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nada habría que reservar. El usufructo sería vitalicio y a la muerte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cónyuge reservista se extinguiría, no percibiendo nada los reservatarios.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 no se reserva el usufructo viudal ¿Por qué la parte conmutada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viene a ocupar su lugar?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c. El 968 y siguientes impone la reserva sobre los bienes adquiridos a título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gratuito y la legítima la conmutada, no es una atribución gratuita sino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onerosa. Se hace en pago de legítima.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1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88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7" w:name="71"/>
            <w:bookmarkEnd w:id="7"/>
            <w:r w:rsidRPr="00154B66">
              <w:rPr>
                <w:rFonts w:ascii="Verdana" w:hAnsi="Verdana" w:cs="Arial"/>
                <w:b/>
                <w:bCs/>
              </w:rPr>
              <w:t>Page 71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71 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12.- PLAZO: </w:t>
      </w:r>
      <w:r w:rsidRPr="00154B66">
        <w:rPr>
          <w:rFonts w:ascii="Verdana" w:hAnsi="Verdana"/>
          <w:color w:val="000000"/>
          <w:shd w:val="clear" w:color="auto" w:fill="FFFFFF"/>
        </w:rPr>
        <w:t>Según la STS de 10 de octubre del año 2.000, el art. 839 Cc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impone plazo para hacer la conmutación, aunque la doctrina entiende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deberá ser al tiempo de realizar la partición para evitar que esta nunca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alcance carácter definitivo. (Así, STS 28 marzo 1924).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CARLOS PÉREZ RAMOS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DIFERENCIAS ENTRE DATIO PRO SOLUTO (Dación EN Pago de Deudas)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Y DATIO PRO SOLVENDO (Dación para Pago de deudas).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jurisprudencia, que recoge la reciente Sentencia de 1 de octubre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2009, ha sido reiterada al distinguir la dación en pago - datio pro soluto-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pago por cesión de bienes - dato pro solvendo -. Siguiendo dicha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jurisprudencia, destacamos: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Times New Roman" w:hAnsi="Times New Roman"/>
          <w:b/>
          <w:bCs/>
          <w:color w:val="000000"/>
          <w:shd w:val="clear" w:color="auto" w:fill="FFFFFF"/>
        </w:rPr>
        <w:t>►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 xml:space="preserve"> La Adjudicación PARA Pago de deudas (datio pro solvendo</w:t>
      </w:r>
      <w:r w:rsidRPr="00154B66">
        <w:rPr>
          <w:rFonts w:ascii="Verdana" w:hAnsi="Verdana"/>
          <w:color w:val="000000"/>
          <w:shd w:val="clear" w:color="auto" w:fill="FFFFFF"/>
        </w:rPr>
        <w:t>), tiene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especifica regulación en el artículo 1175 del Código Civil, y se configura como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 negocio jurídico por virtud del cual el deudor propietario transmite a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tercero, que en realidad actúa por encargo, la posesión de sus bienes y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facultad de proceder a su realización, con mayor o menor amplitud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facultades, pero con la obligación de aplicar el importe obtenido en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enajenación de aquéllos al pago de las deudas contraídas por el cedente.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Times New Roman" w:hAnsi="Times New Roman"/>
          <w:b/>
          <w:bCs/>
          <w:color w:val="000000"/>
          <w:shd w:val="clear" w:color="auto" w:fill="FFFFFF"/>
        </w:rPr>
        <w:t>►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 xml:space="preserve"> LA DACIÓN EN PAGO (datio pro soluto) </w:t>
      </w:r>
      <w:r w:rsidRPr="00154B66">
        <w:rPr>
          <w:rFonts w:ascii="Verdana" w:hAnsi="Verdana"/>
          <w:color w:val="000000"/>
          <w:shd w:val="clear" w:color="auto" w:fill="FFFFFF"/>
        </w:rPr>
        <w:t>Siguiendo la jurisprudencia en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materia recogida por la reciente STS 1 de octubre de 2009: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CONCEPTO: Se trata de un acto en virtud del cual el deudor trasmite bienes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 propiedad al acreedor, a fin de que éste aplique el bien recibido 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extinción del crédito de que era titular.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NATURALEZA JURÍDICA: Y la doctrina ha calificado la Dación en Pago: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Como venta.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Como novación.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O como acto complejo.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para la STS de 1 de octubre 2009 sea cual sea la naturaleza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jurídica que se atribuya a la dación en pago, el crédito que se extingue en virtud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transmisión tendrá igual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función que el precio en la compraventa</w:t>
      </w:r>
      <w:r w:rsidRPr="00154B66">
        <w:rPr>
          <w:rFonts w:ascii="Verdana" w:hAnsi="Verdana"/>
          <w:color w:val="000000"/>
          <w:shd w:val="clear" w:color="auto" w:fill="FFFFFF"/>
        </w:rPr>
        <w:t>. Por 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su regulación habrá de acomodarse analógicamente a las normas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compraventa, al carecer de reglas especificas.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obstante, si bien se aplican por analogía normas de la compraventa,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aunque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es claro que no es un contrato de compraventa</w:t>
      </w:r>
      <w:r w:rsidRPr="00154B66">
        <w:rPr>
          <w:rFonts w:ascii="Verdana" w:hAnsi="Verdana"/>
          <w:color w:val="000000"/>
          <w:shd w:val="clear" w:color="auto" w:fill="FFFFFF"/>
        </w:rPr>
        <w:t>. Por consiguiente,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deben aplicarse las normas de la compraventa totalmente y sin excepción ni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variación. Así, según la STS 1 de octubre 2009, si existen unas prestaciones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realizadas por el acreedor cuyo pago es debido, aunque no estén plenamente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identificadas, ni valoradas, pueden ser satisfechas a través de la dación en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2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8" w:name="72"/>
            <w:bookmarkEnd w:id="8"/>
            <w:r w:rsidRPr="00154B66">
              <w:rPr>
                <w:rFonts w:ascii="Verdana" w:hAnsi="Verdana" w:cs="Arial"/>
                <w:b/>
                <w:bCs/>
              </w:rPr>
              <w:t>Page 72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72 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pago pactada entre acreedor y deudor. Es decir, no se aplica el requisito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en la compraventa el precio debe ser cierto (art. 1445 Cc).21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Carlos Pérez Ramos. Montellano diciembre 2009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PAREJA QUE COMPRAN POR MITAD UN INMUEBLE PACTANDO QUE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FALLECIMIENTO DE UNO DE ELLOS SU PARTE ACRECERÁ AL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SOBREVIVA SIN COMPUTARLO EN SU HERENCIA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¿ES ADMISIBLE ESTE PACTO?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Times New Roman" w:hAnsi="Times New Roman"/>
          <w:b/>
          <w:bCs/>
          <w:color w:val="000000"/>
          <w:shd w:val="clear" w:color="auto" w:fill="FFFFFF"/>
        </w:rPr>
        <w:t>►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 xml:space="preserve"> Argumentos en contra de su admisibilidad: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 Es verdad que se admite en caso del derecho real de usufructo, en el art.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521 Cc, pero no se recoge en caso de condominio.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2. La consideración de que si la cotitularidad expansiva se admite en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usufructo (art. 521 Cc) ello es excepcional, dado su carácter temporal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frecuentemente vitalicio, que no tiene el dominio.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3. También es cierto que se reconoce un pacto similar en el derecho catalán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las compras con pacto de sobrevivencia. Sin embargo, no hay norma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similar en el derecho común.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4. Además el argumento fundamental para rechazarlo es que puede ser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camino para defraudar los derechos de los legitimarios y encubrir un pacto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sucesorio, que se encuentra prohibido en el derecho común.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Times New Roman" w:hAnsi="Times New Roman"/>
          <w:b/>
          <w:bCs/>
          <w:color w:val="000000"/>
          <w:shd w:val="clear" w:color="auto" w:fill="FFFFFF"/>
        </w:rPr>
        <w:t>►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 xml:space="preserve"> Argumentos a favor de su admisibilidad: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argumentos anteriores pueden ser contestados: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1.- En un supuesto concreto, como es el llamado pacto al más viviente”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admitido expresamente por el Derecho catalán.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2.- En cuanto la referencia al carácter excepcional del art. 521 Cc, entiendo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puede ser contestado con la idea que puede tener carácter excepcional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aplicación legal pero se trata no de un caso en que la ley imponga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acrecimiento sino que éste viene dado por un pacto expreso. Además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sostener que se admite excepcionalmente el derecho de acrecer en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                                                          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21 pues las partes, en aras del principio de autonomía de la voluntad ex artículo 1255 pueden acordar esta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forma especial del pago. Es lo que ocurre en el caso de la STS 1 de oct 2009. En la que se declara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hay infracción alguna cuando en una dación en pago se entregan unos bienes en pago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honorarios que ha devengado el demandante en su trabajo de intermediación en promociones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edificaciones, pese a que ni los trabajos ni los honorarios están perfectamente determinados y valorados,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pero el acuerdo de las partes es válido, por el principio de la autonomía de la voluntad que proclama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artículo 1255 del Código civil como uno de los principios básicos del derecho privado, siendo así que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 contra la ley, ni la moral, ni el orden público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3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9" w:name="73"/>
            <w:bookmarkEnd w:id="9"/>
            <w:r w:rsidRPr="00154B66">
              <w:rPr>
                <w:rFonts w:ascii="Verdana" w:hAnsi="Verdana" w:cs="Arial"/>
                <w:b/>
                <w:bCs/>
              </w:rPr>
              <w:t>Page 73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73 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usufructo por ser éste normalmente vitalicio, no se sostiene. En primer lugar,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artículo 521 del código no se aplica sólo al vitalicio. Y además la propiedad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también puede constituirse negocialmente como temporal para determinadas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personas.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3.- Respecto al pacto sucesorio encubierto y el fraude a las legítimas se puede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salvar con el argumento de que estamos ante un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contrato aleatorio y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tanto oneroso</w:t>
      </w:r>
      <w:r w:rsidRPr="00154B66">
        <w:rPr>
          <w:rFonts w:ascii="Verdana" w:hAnsi="Verdana"/>
          <w:color w:val="000000"/>
          <w:shd w:val="clear" w:color="auto" w:fill="FFFFFF"/>
        </w:rPr>
        <w:t>, sujeto “al doble o nada”, si sobrevive un comunero a otro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queda con todo, pero si le premuere se queda sin nada. La causa tanto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enriquecimiento como del empobrecimiento que resulte con el primer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fallecimiento para el patrimonio de cada cotitular tendría en todo caso carácter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oneroso y aleatorio, lo que excluye su inoficiosidad.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4.- Asimismo, podemos sustentar este pacto en los siguientes argumentos: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argumento fundamental se encuentra en el tenor literal del párrafo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segundo del artículo 392 Cc, que admite en esta materia la autonomía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voluntad, cuando considera preferente en la regulación de la comunidad a 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pactado por los interesados frente a las disposiciones del Código.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realidad, en esta forma de condominio expansivo, con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llamamiento al todo lo que existe para cada cotitular es un derecho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condicionado suspensivamente en cuanto a su acrecimiento al fallecimiento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otro, y sujeto a la vez a la condición resolutoria de su premoriencia. Y si tal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resultado puede obtenerse obligacionalmente ¿Por qué no podemos dar a esos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pactos eficacia real, conforme al citado artículo 392,2 del Código?.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3) El pacto que analizamos se trata de un supuesto que encaja en lo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Beltrán de Heredia ha descrito como “titularidad plúrima total”, en la que cada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partícipe tiene desde el principio no un derecho sobre una cuota, sino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 a la totalidad, pero constreñido o limitado por el derecho del otro titular.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misma manera que el dominio ordinario puede estar también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limitado por cualquier carga real, aquí lo que limita el derecho del cotitular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otro derecho de idéntica naturaleza. Por eso, con el fallecimiento de uno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cónyuges desaparece lo que constreñía la titularidad del otro, y el supérstite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queda como único titular pleno, al producirse la expansión en su derecho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preexistente, el acrecimiento.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 este acrecimiento no se produce sin embargo una transmisión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 favor, como tampoco la hay a favor de cualquier propietario cuando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desaparece la carga de su dominio, pues no se adquiere entonces nada que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le hubiera pertenecido desde el primer momento. Lo que se produce con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acrecimiento es una concreción definitiva en la titularidad, que hasta entonces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había permanecido en una cierta indefinición.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CARLOS PÉREZ RAMOS; Febrero 2010. Notario de Montellano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4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0" w:name="74"/>
            <w:bookmarkEnd w:id="10"/>
            <w:r w:rsidRPr="00154B66">
              <w:rPr>
                <w:rFonts w:ascii="Verdana" w:hAnsi="Verdana" w:cs="Arial"/>
                <w:b/>
                <w:bCs/>
              </w:rPr>
              <w:t>Page 74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74 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Problemas entorno a la valoración de los bienes donados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sujetos a colación.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punto de partida es el Art. 1045 Cc, a cuyo tenor: “No han de traerse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colación y partición las mismas cosas donadas, sino su valor al tiempo en que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evalúen los bienes hereditarios.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aumento o deterioro físico posterior a la donación y aun su pérdida total,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casual o culpable, será a cargo y riesgo o beneficio del donatario”.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donación se debe valorar al tiempo del fallecimiento pero según el “estado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físico” que tenía al tiempo de donarse. Por tanto, sin tener en cuenta en dicho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valoración las alteraciones físicas. O como dicen LACRUZ y SANCHO, sin tener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cuenta las transformaciones que haya podido experimentar por obra de la naturaleza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hombre: la construcción en el solar o la pérdida del bosque, etc.).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 apoya en los siguientes argumentos: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 El principal, es el propio tenor literal del párrafo primero del art. 1045 CC.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2. Debe valorarse al tiempo del fallecimiento porque de no haberse efec-tuado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donaciones; permanecerían al tiempo del fallecimiento, en el patrimonio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hereditario, los bienes en su día donado.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3. Comparando la antigua redacción del art. 1045 Cc con la nueva. Antes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reforma del ochenta y uno, el 1045 se refería al valor de los bienes al tiempo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donación.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4. La solución del valor de lo donado al tiempo de la donación produciría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enriquecimiento injusto del donatario en perjuicio de los coherederos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colacionante.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5. Si fuese el valor de los bienes al tiempo de la donación pero actualizado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tiempo del fallecimiento, el 1045 debería hablar de “ su valor en el tiempo”.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Pues bien, es esencial distinguir según se trate de alteraciones físicas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bienes o de otro tipo de modificaciones: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Times New Roman" w:hAnsi="Times New Roman"/>
          <w:color w:val="000000"/>
          <w:shd w:val="clear" w:color="auto" w:fill="FFFFFF"/>
        </w:rPr>
        <w:t>►</w:t>
      </w:r>
      <w:r w:rsidRPr="00154B66">
        <w:rPr>
          <w:rFonts w:ascii="Verdana" w:hAnsi="Verdana"/>
          <w:color w:val="000000"/>
          <w:shd w:val="clear" w:color="auto" w:fill="FFFFFF"/>
        </w:rPr>
        <w:t>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Alteraciones físicas del bien donado</w:t>
      </w:r>
      <w:r w:rsidRPr="00154B66">
        <w:rPr>
          <w:rFonts w:ascii="Verdana" w:hAnsi="Verdana"/>
          <w:color w:val="000000"/>
          <w:shd w:val="clear" w:color="auto" w:fill="FFFFFF"/>
        </w:rPr>
        <w:t>: No se tienen en consideración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tiempo de la valoración de la donación a los efectos de la colación, de ahí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diga el artículo 1.045 en su párrafo segundo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que serán a cargo y riesgo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beneficio del donatario</w:t>
      </w:r>
      <w:r w:rsidRPr="00154B66">
        <w:rPr>
          <w:rFonts w:ascii="Verdana" w:hAnsi="Verdana"/>
          <w:color w:val="000000"/>
          <w:shd w:val="clear" w:color="auto" w:fill="FFFFFF"/>
        </w:rPr>
        <w:t>. En definitiva, lo que el precepto quiere significar es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valoración de los bienes se hará en el momento en que se valoren el resto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los bienes hereditarios pero según el estado físico que tenían al tiempo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hacerse la donación.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Times New Roman" w:hAnsi="Times New Roman"/>
          <w:color w:val="000000"/>
          <w:shd w:val="clear" w:color="auto" w:fill="FFFFFF"/>
        </w:rPr>
        <w:t>►</w:t>
      </w:r>
      <w:r w:rsidRPr="00154B66">
        <w:rPr>
          <w:rFonts w:ascii="Verdana" w:hAnsi="Verdana"/>
          <w:color w:val="000000"/>
          <w:shd w:val="clear" w:color="auto" w:fill="FFFFFF"/>
        </w:rPr>
        <w:t>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Alteraciones no físicas del bien donado</w:t>
      </w:r>
      <w:r w:rsidRPr="00154B66">
        <w:rPr>
          <w:rFonts w:ascii="Verdana" w:hAnsi="Verdana"/>
          <w:color w:val="000000"/>
          <w:shd w:val="clear" w:color="auto" w:fill="FFFFFF"/>
        </w:rPr>
        <w:t>: Se incluyen todas aquellas alteraciones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no supongan un cambio del estado físico del bien donado, lo cual no siempre será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fácil de discernir. En general, puede decirse que mientras que las primeras hacen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referencia al estado o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presencia </w:t>
      </w:r>
      <w:r w:rsidRPr="00154B66">
        <w:rPr>
          <w:rFonts w:ascii="Verdana" w:hAnsi="Verdana"/>
          <w:color w:val="000000"/>
          <w:shd w:val="clear" w:color="auto" w:fill="FFFFFF"/>
        </w:rPr>
        <w:t>física del bien, estas últimas se refieren más bien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variaciones en el valor de los bienes por circunstancias extrínsecas o ajenas a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materialidad</w:t>
      </w:r>
      <w:r w:rsidRPr="00154B66">
        <w:rPr>
          <w:rFonts w:ascii="Verdana" w:hAnsi="Verdana"/>
          <w:color w:val="000000"/>
          <w:shd w:val="clear" w:color="auto" w:fill="FFFFFF"/>
        </w:rPr>
        <w:t>, como, por ejemplo, recalificaciones urbanísticas, desarrollo turístico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zona, dotación de mejores servicios e infraestructuras, etc. Este tipo de alteraciones </w:t>
      </w: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si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se tendrán en cuenta al tiempo de valorar el bien donado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y corren a cargo y riesgo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5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1" w:name="75"/>
            <w:bookmarkEnd w:id="11"/>
            <w:r w:rsidRPr="00154B66">
              <w:rPr>
                <w:rFonts w:ascii="Verdana" w:hAnsi="Verdana" w:cs="Arial"/>
                <w:b/>
                <w:bCs/>
              </w:rPr>
              <w:t>Page 75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75 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o beneficio no del donatario como en el caso de la alteración del estado físico </w:t>
      </w: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sino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i/>
          <w:iCs/>
          <w:color w:val="000000"/>
          <w:shd w:val="clear" w:color="auto" w:fill="FFFFFF"/>
        </w:rPr>
        <w:t>la masa partible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definitiva, para determinar el valor colacionables, no se tienen en cuenta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alteraciones en el estado físico, pero sí todas las que no afecten al mismo.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entiende que en este caso más que alteraciones físicas son alteraciones en el valor.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Incluso la jurisprudencia es estricta en la apreciación de los cambios físicos. Así,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STS de 17 diciembre 1992 ó de 10 de diciembre de 2009, ante un caso de una finca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donándose como rústica se recalificó luego en urbana, no estábamos ante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cambio físico por lo que era colacionable el aumento de valor.22</w:t>
      </w:r>
    </w:p>
    <w:p w:rsidR="002D4F24" w:rsidRPr="00154B66" w:rsidRDefault="002D4F24" w:rsidP="00154B66">
      <w:pPr>
        <w:jc w:val="both"/>
        <w:rPr>
          <w:rFonts w:ascii="Verdana" w:hAnsi="Verdana"/>
          <w:color w:val="FF0000"/>
          <w:shd w:val="clear" w:color="auto" w:fill="FFFFFF"/>
        </w:rPr>
      </w:pPr>
      <w:r w:rsidRPr="00154B66">
        <w:rPr>
          <w:rFonts w:ascii="Verdana" w:hAnsi="Verdana"/>
          <w:b/>
          <w:bCs/>
          <w:color w:val="FF0000"/>
          <w:shd w:val="clear" w:color="auto" w:fill="FFFFFF"/>
        </w:rPr>
        <w:t>¿Qué se entiende por la expresión cuando “se evalúen los bienes hereditarios?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discutido por la jurisprudencia. La STS 19 septiembre 1982 entiende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será cuando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se abra la sucesión, o sea al fallecimiento del causante.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Pero la STS 28 abril 1988, 19 marzo 1989, 17 diciembre 1992, atiende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momento de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la tasación de los bienes, es decir, de la partición.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Según STS de 4 Dic. 2003, la frase 'al tiempo que se evalúen los bienes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hereditarios' significa que en circunstancias normales los bienes colacionables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habrán de valorar al surgir el dato de la partición, pero si por cualquier evento dicha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partición - no ha podido ser hecha efectiva,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la evaluación se deberá hacer efectiva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el momento de practicar dicha partición.</w:t>
      </w:r>
    </w:p>
    <w:p w:rsidR="002D4F24" w:rsidRPr="00154B66" w:rsidRDefault="002D4F24" w:rsidP="00154B66">
      <w:pPr>
        <w:jc w:val="both"/>
        <w:rPr>
          <w:rFonts w:ascii="Verdana" w:hAnsi="Verdana"/>
          <w:color w:val="FF0000"/>
          <w:shd w:val="clear" w:color="auto" w:fill="FFFFFF"/>
        </w:rPr>
      </w:pPr>
      <w:r w:rsidRPr="00154B66">
        <w:rPr>
          <w:rFonts w:ascii="Verdana" w:hAnsi="Verdana"/>
          <w:b/>
          <w:bCs/>
          <w:color w:val="FF0000"/>
          <w:shd w:val="clear" w:color="auto" w:fill="FFFFFF"/>
        </w:rPr>
        <w:t>¿Qué criterio ha de aplicarse cuando se trata de donaciones de dinero?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 cuestión viene resuelta de manera muy clara en la STS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20 Junio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2005 </w:t>
      </w:r>
      <w:r w:rsidRPr="00154B66">
        <w:rPr>
          <w:rFonts w:ascii="Verdana" w:hAnsi="Verdana"/>
          <w:color w:val="000000"/>
          <w:shd w:val="clear" w:color="auto" w:fill="FFFFFF"/>
        </w:rPr>
        <w:t>que declara: “ el art.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1045 </w:t>
      </w:r>
      <w:r w:rsidRPr="00154B66">
        <w:rPr>
          <w:rFonts w:ascii="Verdana" w:hAnsi="Verdana"/>
          <w:color w:val="000000"/>
          <w:shd w:val="clear" w:color="auto" w:fill="FFFFFF"/>
        </w:rPr>
        <w:t>no contempla el caso concreto de donaciones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consistentes en sumas de dinero, por lo que no precisa si la colación ha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efectuarse por el valor nominal, o, por el contrario, atendiendo al valor real,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decir la cantidad recibida pero actualizada.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 bien algunos preceptos del Código Civil están presididos por el criterio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nominalista --arts. 1170 y 1753--, la de atender al valor real, ya que así resulta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cambio legislativo que se operó en el art.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1045 </w:t>
      </w:r>
      <w:r w:rsidRPr="00154B66">
        <w:rPr>
          <w:rFonts w:ascii="Verdana" w:hAnsi="Verdana"/>
          <w:color w:val="000000"/>
          <w:shd w:val="clear" w:color="auto" w:fill="FFFFFF"/>
        </w:rPr>
        <w:t>por la reforma de 1981,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deja la determinación del valor de las donaciones recibidas para el momento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                                                          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22 No obstante a pesar de parecer un criterio claro alguna sentencia lo enturbia. Así, la STS de 10 de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diciembre de 2009, declara que de la interpretación del artículo 1045 Cc  se deriva que la valoración de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 bienes colacionables debe efectuarse en el momento de la división hereditaria, corriendo a cargo y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beneficio de la masa partible, los aumentos y deterioros físicos o no, incluso, cuando éstos se produzcan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 consecuencia de una actuación administrativa,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siempre que no sean consecuencia de una actividad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decisiva, exclusiva y determinante de su titular. </w:t>
      </w:r>
      <w:r w:rsidRPr="00154B66">
        <w:rPr>
          <w:rFonts w:ascii="Verdana" w:hAnsi="Verdana"/>
          <w:color w:val="000000"/>
          <w:shd w:val="clear" w:color="auto" w:fill="FFFFFF"/>
        </w:rPr>
        <w:t>Introduciendo un nuevo criterio; “la actividad decisiva y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exclusiva del titular”. Aunque me parece un criterio incorrecto tratándose de aumentos o deterioros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físicos en los que el 1045.2 CC incluye los cambios casual y culpable. También llama la atención que la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STS 22 febrero 2006 se fije en el valor del bien donado al tiempo de la donación, pero actualizando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dicho valor al momento en que se evalúen los bienes hereditarios.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  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6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2" w:name="76"/>
            <w:bookmarkEnd w:id="12"/>
            <w:r w:rsidRPr="00154B66">
              <w:rPr>
                <w:rFonts w:ascii="Verdana" w:hAnsi="Verdana" w:cs="Arial"/>
                <w:b/>
                <w:bCs/>
              </w:rPr>
              <w:t>Page 76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76 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se evalúen los bienes que integran la herencia del causante-donante,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 que procede es la actualización monetaria del valor efectivo de las sumas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donadas, o, en otras palabras, ha de atenderse en el momento de la colación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valor real, que no es otro que las cantidades que igualen el poder adquisitivo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tenían las sumas entregadas cuando se hizo la donación, pues este es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criterio general del art.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1045</w:t>
      </w:r>
      <w:r w:rsidRPr="00154B66">
        <w:rPr>
          <w:rFonts w:ascii="Verdana" w:hAnsi="Verdana"/>
          <w:color w:val="000000"/>
          <w:shd w:val="clear" w:color="auto" w:fill="FFFFFF"/>
        </w:rPr>
        <w:t>. Además se apoya en que coherederos resultarían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perjudicados si se tuviera en cuenta el valor nominal y no el valor real, lo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se acomoda a la equidad ni a la voluntad de la testadora que instituyó a sus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cinco hijos, como herederos por partes iguales, como tampoco a la legalidad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sucesoria desde el momento que los arts. 1047 y 1048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CC </w:t>
      </w:r>
      <w:r w:rsidRPr="00154B66">
        <w:rPr>
          <w:rFonts w:ascii="Verdana" w:hAnsi="Verdana"/>
          <w:color w:val="000000"/>
          <w:shd w:val="clear" w:color="auto" w:fill="FFFFFF"/>
        </w:rPr>
        <w:t>contemplan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medios e instrumentos para que los herederos reciban cuotas equivalentes.”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 es también la postura de la doctrina. Así, LACRUZ y SANCHO entienden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que, aun cuando del texto legal no puede deducirse una norma clara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respecto, si se tiene en cuenta el criterio marcado por el legislador y la finalidad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perseguida, la opinión parece favorable a la revalorización de las donaciones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hechas en dinero. Según esta opinión, para colacionar la cantidad donada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habrá que tener en cuenta el poder adquisitivo de dicha cantidad al tiempo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la donación y traducir ese poder adquisitivo a la moneda actual</w:t>
      </w:r>
      <w:r w:rsidRPr="00154B66">
        <w:rPr>
          <w:rFonts w:ascii="Verdana" w:hAnsi="Verdana"/>
          <w:color w:val="000000"/>
          <w:shd w:val="clear" w:color="auto" w:fill="FFFFFF"/>
        </w:rPr>
        <w:t>: el resultado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será la suma colacionable.</w:t>
      </w:r>
    </w:p>
    <w:p w:rsidR="002D4F24" w:rsidRPr="00154B66" w:rsidRDefault="002D4F24" w:rsidP="00154B66">
      <w:pPr>
        <w:jc w:val="both"/>
        <w:rPr>
          <w:rFonts w:ascii="Verdana" w:hAnsi="Verdana"/>
          <w:color w:val="FF0000"/>
          <w:shd w:val="clear" w:color="auto" w:fill="FFFFFF"/>
        </w:rPr>
      </w:pPr>
      <w:r w:rsidRPr="00154B66">
        <w:rPr>
          <w:rFonts w:ascii="Verdana" w:hAnsi="Verdana"/>
          <w:color w:val="FF0000"/>
          <w:shd w:val="clear" w:color="auto" w:fill="FFFFFF"/>
        </w:rPr>
        <w:t>¿Qué ocurre cuando el donatario ha vendido el bien donado antes de la</w:t>
      </w:r>
    </w:p>
    <w:p w:rsidR="002D4F24" w:rsidRPr="00154B66" w:rsidRDefault="002D4F24" w:rsidP="00154B66">
      <w:pPr>
        <w:jc w:val="both"/>
        <w:rPr>
          <w:rFonts w:ascii="Verdana" w:hAnsi="Verdana"/>
          <w:color w:val="FF0000"/>
          <w:shd w:val="clear" w:color="auto" w:fill="FFFFFF"/>
        </w:rPr>
      </w:pPr>
      <w:r w:rsidRPr="00154B66">
        <w:rPr>
          <w:rFonts w:ascii="Verdana" w:hAnsi="Verdana"/>
          <w:color w:val="FF0000"/>
          <w:shd w:val="clear" w:color="auto" w:fill="FFFFFF"/>
        </w:rPr>
        <w:t>colación?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aplicación de la regla del artículo 1.045 puede tener consecuencias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injustas en algún caso: concretamente cuando el heredero donatario hubiese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vendido los bienes recibidos con anterioridad a la apertura de la sucesión y 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evaluación de los bienes hereditarios, pues puede suceder que el valor actual -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estando ya los bienes en poder de un tercero- haya sufrido un alza más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menos considerable, que indudablemente no beneficia al heredero-donatario,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percibió el precio de los bienes recibidos. Si la estimación de los bienes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donados se hace según el valor que los bienes tienen ahora, cuando ya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estaban en el patrimonio del heredero, parece que el mayor valor alcanzado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los bienes lo sufrirá el heredero-donatario, sin haber obtenido beneficio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alguno de ese plus-valor que los bienes han experimentado.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Acaso, cabría una aplicación menos rigurosa del criterio del Código,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refiriendo el valor colacionable al precio realmente obtenido por la venta,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momento en que -teóricamente, al menos- tuvo lugar la estimación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bienes donados en el patrimonio del heredero (solución que adopta el </w:t>
      </w:r>
      <w:r w:rsidRPr="00154B66">
        <w:rPr>
          <w:rFonts w:ascii="Verdana" w:hAnsi="Verdana"/>
          <w:color w:val="0000FF"/>
          <w:shd w:val="clear" w:color="auto" w:fill="FFFFFF"/>
        </w:rPr>
        <w:t>Código</w:t>
      </w:r>
    </w:p>
    <w:p w:rsidR="002D4F24" w:rsidRPr="00154B66" w:rsidRDefault="002D4F24" w:rsidP="00154B66">
      <w:pPr>
        <w:jc w:val="both"/>
        <w:rPr>
          <w:rFonts w:ascii="Verdana" w:hAnsi="Verdana"/>
          <w:color w:val="0000FF"/>
          <w:shd w:val="clear" w:color="auto" w:fill="FFFFFF"/>
        </w:rPr>
      </w:pPr>
      <w:r w:rsidRPr="00154B66">
        <w:rPr>
          <w:rFonts w:ascii="Verdana" w:hAnsi="Verdana"/>
          <w:color w:val="0000FF"/>
          <w:shd w:val="clear" w:color="auto" w:fill="FFFFFF"/>
        </w:rPr>
        <w:t>civil </w:t>
      </w:r>
      <w:r w:rsidRPr="00154B66">
        <w:rPr>
          <w:rFonts w:ascii="Verdana" w:hAnsi="Verdana"/>
          <w:color w:val="000000"/>
          <w:shd w:val="clear" w:color="auto" w:fill="FFFFFF"/>
        </w:rPr>
        <w:t>suizo).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Cierto que la dificultad práctica estriba en la prueba del precio realmente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percibido por el donatario-vendedor, pero acaso podría obviarse utilizando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propio criterio del Código: la valoración actual de los bienes donados en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estado que tenían entonces (cuando la donación se hizo), pero traducido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valor que los bienes tenían en su mismo estado, cuando fueron vendidos.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cualquier caso, hay que reconocer que tal criterio no cumple con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precepto que ordena valorar «al tiempo en que se evalúan los bienes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hereditarios». O incluso en nuestro ordenamiento jurídico, el primer párrafo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Ley 335 de la Compilación Navarra, permite la venta del bien donado,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aunque fija el valor de los bienes colacionables al tiempo de la muerte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causante, háyanse o no vendido con anterioridad.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7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3" w:name="77"/>
            <w:bookmarkEnd w:id="13"/>
            <w:r w:rsidRPr="00154B66">
              <w:rPr>
                <w:rFonts w:ascii="Verdana" w:hAnsi="Verdana" w:cs="Arial"/>
                <w:b/>
                <w:bCs/>
              </w:rPr>
              <w:t>Page 77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77 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FF0000"/>
          <w:shd w:val="clear" w:color="auto" w:fill="FFFFFF"/>
        </w:rPr>
      </w:pPr>
      <w:r w:rsidRPr="00154B66">
        <w:rPr>
          <w:rFonts w:ascii="Verdana" w:hAnsi="Verdana"/>
          <w:color w:val="FF0000"/>
          <w:shd w:val="clear" w:color="auto" w:fill="FFFFFF"/>
        </w:rPr>
        <w:t>¿Puede el donante determinar la valoración a los efectos de la colación?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opinión común que si el donante puede dispensar de la obligación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colacionar (art. 1.036 Cc.) con más fundamento podrá determinar el valor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bien a los efectos de la colación o fijar las reglas conforme a las que se debe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debe determinar dicho valor. Podrá hacerlo tanto al tiempo de la donación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en testamento. Esta posibilidad debe entenderse independiente de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valoraciones a los efectos de fijar las legítimas, pues respecto éstas se debe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atender al valor real.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Así lo admite STS 10 dic 2009, en la que en supuesto de hecho el testador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 testamento ordenó que se valorara el bien donado al tiempo de la donación.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ese momento era un solar que luego se recalificó.</w:t>
      </w:r>
    </w:p>
    <w:p w:rsidR="002D4F24" w:rsidRPr="00154B66" w:rsidRDefault="002D4F24" w:rsidP="00154B66">
      <w:pPr>
        <w:jc w:val="both"/>
        <w:rPr>
          <w:rFonts w:ascii="Verdana" w:hAnsi="Verdana"/>
          <w:color w:val="FF0000"/>
          <w:shd w:val="clear" w:color="auto" w:fill="FFFFFF"/>
        </w:rPr>
      </w:pPr>
      <w:r w:rsidRPr="00154B66">
        <w:rPr>
          <w:rFonts w:ascii="Verdana" w:hAnsi="Verdana"/>
          <w:color w:val="FF0000"/>
          <w:shd w:val="clear" w:color="auto" w:fill="FFFFFF"/>
        </w:rPr>
        <w:t>Problema de Derecho transitorio.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el caso de donaciones realizadas antes de la Ley 13 de mayo 198123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pero que deben ser colacionadas después de la entrada en vigor de la misma.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doctrina propone dos posibles soluciones: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➢</w:t>
      </w:r>
      <w:r w:rsidRPr="00154B66">
        <w:rPr>
          <w:rFonts w:ascii="Verdana" w:hAnsi="Verdana"/>
          <w:color w:val="000000"/>
          <w:shd w:val="clear" w:color="auto" w:fill="FFFFFF"/>
        </w:rPr>
        <w:t xml:space="preserve"> VALLET: Habrá de seguirse el criterio normativo anterior a la reforma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conforme dictan las disposiciones transitorias del CC (Disposición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Transitoria general, una y doce).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➢</w:t>
      </w:r>
      <w:r w:rsidRPr="00154B66">
        <w:rPr>
          <w:rFonts w:ascii="Verdana" w:hAnsi="Verdana"/>
          <w:color w:val="000000"/>
          <w:shd w:val="clear" w:color="auto" w:fill="FFFFFF"/>
        </w:rPr>
        <w:t xml:space="preserve"> Para otros, no hay que olvidar que la colación se desenvuelve en sede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sucesiones, y que en esta materia la DT 8ªde la Ley 13 de mayo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1981 establece que las sucesiones abiertas antes de entrar en vigor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dicha Ley se regirán por la legislación anterior. Mientras que las abiertas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después se regirán por la nueva legislación. Puede argumentarse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favor de esta tesis de que se trata de valorar el bien donado; y que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donación es un negocio jurídico perfecto realizado al amparo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vigencia del anterior texto. Sin embargo, la colación se desarrolla en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marco sucesorio y se refleja en un proceso particional, por eso parece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más correcto aplicar la DT 8ª, máxime cuando la obligación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colacionar sólo nace, por la aceptación, desde la apertura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sucesión.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CARLOS PÉREZ RAMOS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Notario de Montellano (Sevilla). 25 de febrero 2010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¿Puede delegarse en el consejero delegado la facultad de convocar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junta general?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PLANTEAMIENTO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                                                          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23 Que atendía al valor de lo donado al tiempo de la donación. 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8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4" w:name="78"/>
            <w:bookmarkEnd w:id="14"/>
            <w:r w:rsidRPr="00154B66">
              <w:rPr>
                <w:rFonts w:ascii="Verdana" w:hAnsi="Verdana" w:cs="Arial"/>
                <w:b/>
                <w:bCs/>
              </w:rPr>
              <w:t>Page 78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78 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una cuestión discutida por la jurisprudencia y la doctrina.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 ha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admitido </w:t>
      </w:r>
      <w:r w:rsidRPr="00154B66">
        <w:rPr>
          <w:rFonts w:ascii="Verdana" w:hAnsi="Verdana"/>
          <w:color w:val="000000"/>
          <w:shd w:val="clear" w:color="auto" w:fill="FFFFFF"/>
        </w:rPr>
        <w:t>por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alguna Sentencia del Tribunal Supremo, como la de 3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de diciembre de 2002</w:t>
      </w:r>
      <w:r w:rsidRPr="00154B66">
        <w:rPr>
          <w:rFonts w:ascii="Verdana" w:hAnsi="Verdana"/>
          <w:color w:val="000000"/>
          <w:shd w:val="clear" w:color="auto" w:fill="FFFFFF"/>
        </w:rPr>
        <w:t>, y sobre todo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por la DGRN, entre otras, en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Resoluciones de 20 de marzo de 1991, 7 de diciembre de 1993, 11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marzo y 22 de noviembre de 1999, </w:t>
      </w:r>
      <w:r w:rsidRPr="00154B66">
        <w:rPr>
          <w:rFonts w:ascii="Verdana" w:hAnsi="Verdana"/>
          <w:color w:val="000000"/>
          <w:shd w:val="clear" w:color="auto" w:fill="FFFFFF"/>
        </w:rPr>
        <w:t>llegando esta última a precisar que tal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delegación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no necesita ser específica por estar tal facultad comprendida en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genérica de todas las legalmente delegables</w:t>
      </w:r>
      <w:r w:rsidRPr="00154B66">
        <w:rPr>
          <w:rFonts w:ascii="Verdana" w:hAnsi="Verdana"/>
          <w:color w:val="000000"/>
          <w:shd w:val="clear" w:color="auto" w:fill="FFFFFF"/>
        </w:rPr>
        <w:t>. Y más recientemente en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Resolución de 8 de marzo de 2005.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obstante,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el Tribunal Supremo</w:t>
      </w:r>
      <w:r w:rsidRPr="00154B66">
        <w:rPr>
          <w:rFonts w:ascii="Verdana" w:hAnsi="Verdana"/>
          <w:color w:val="000000"/>
          <w:shd w:val="clear" w:color="auto" w:fill="FFFFFF"/>
        </w:rPr>
        <w:t>, en varias Sentencias, como la 4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diciembre de 2002, 14 de marzo de 2005 (número 160 y número 161), y de 30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octubre 2009,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niega que pueda delegarse en el Consejero delegado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facultad de convocar la Junta General</w:t>
      </w:r>
      <w:r w:rsidRPr="00154B66">
        <w:rPr>
          <w:rFonts w:ascii="Verdana" w:hAnsi="Verdana"/>
          <w:color w:val="000000"/>
          <w:shd w:val="clear" w:color="auto" w:fill="FFFFFF"/>
        </w:rPr>
        <w:t>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mayoría de la doctrina admite la delegación, aunque no faltan autores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la nieguen24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ARGUMENTOS QUE PUEDEN SUSTENTAR UNA U OTRA SOLUCIÓN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Times New Roman" w:hAnsi="Times New Roman"/>
          <w:b/>
          <w:bCs/>
          <w:color w:val="000000"/>
          <w:shd w:val="clear" w:color="auto" w:fill="FFFFFF"/>
        </w:rPr>
        <w:t>►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 xml:space="preserve"> A FAVOR DE QUE PUEDA DELGARSE </w:t>
      </w:r>
      <w:r w:rsidRPr="00154B66">
        <w:rPr>
          <w:rFonts w:ascii="Verdana" w:hAnsi="Verdana"/>
          <w:color w:val="000000"/>
          <w:shd w:val="clear" w:color="auto" w:fill="FFFFFF"/>
        </w:rPr>
        <w:t>pueden ofrecerse las siguientes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razones: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1ª </w:t>
      </w:r>
      <w:r w:rsidRPr="00154B66">
        <w:rPr>
          <w:rFonts w:ascii="Verdana" w:hAnsi="Verdana"/>
          <w:color w:val="000000"/>
          <w:shd w:val="clear" w:color="auto" w:fill="FFFFFF"/>
        </w:rPr>
        <w:t>La regla general es que el Consejo de Administración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puede delegar todas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sus facultades </w:t>
      </w:r>
      <w:r w:rsidRPr="00154B66">
        <w:rPr>
          <w:rFonts w:ascii="Verdana" w:hAnsi="Verdana"/>
          <w:color w:val="000000"/>
          <w:shd w:val="clear" w:color="auto" w:fill="FFFFFF"/>
        </w:rPr>
        <w:t>en el Consejero Delegado; la excepción, aquellas facultades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ley entiende indelegables. De manera, que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las posibles excepciones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debemos interpretarlas estrictamente.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2ª </w:t>
      </w:r>
      <w:r w:rsidRPr="00154B66">
        <w:rPr>
          <w:rFonts w:ascii="Verdana" w:hAnsi="Verdana"/>
          <w:color w:val="000000"/>
          <w:shd w:val="clear" w:color="auto" w:fill="FFFFFF"/>
        </w:rPr>
        <w:t>El artículo 141 LSA impide delegar la rendición de cuentas y la presentación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balances. Lógicamente, tampoco podrá delegarse la convocatoria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Junta General en cuyo orden del día figuren dichas actividades. Si no puede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Consejero Delegado presentar balances, tampoco podrá convocar la Junta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General que deba aprobarlos.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consecuencia es que fuera de este caso, podrá en los demás, convocar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Junta General.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3ª </w:t>
      </w:r>
      <w:r w:rsidRPr="00154B66">
        <w:rPr>
          <w:rFonts w:ascii="Verdana" w:hAnsi="Verdana"/>
          <w:color w:val="000000"/>
          <w:shd w:val="clear" w:color="auto" w:fill="FFFFFF"/>
        </w:rPr>
        <w:t>El 141 LSA no permite que se delegue aquellas facultades que la Junta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General haya atribuido al Consejo. La razón parece ser que se atribuyeron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                                                          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24 Entre ellos Mª SAGRARIO NAVARRO LÉRIDA,  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39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5" w:name="79"/>
            <w:bookmarkEnd w:id="15"/>
            <w:r w:rsidRPr="00154B66">
              <w:rPr>
                <w:rFonts w:ascii="Verdana" w:hAnsi="Verdana" w:cs="Arial"/>
                <w:b/>
                <w:bCs/>
              </w:rPr>
              <w:t>Page 79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79 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Consejo en cuanto tal. Frente a esta afirmación debemos preguntarnos ¿A qué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conclusión nos lleva el 141 LSA?. La respuesta es que no se pueden delegar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aquellas facultades que en principio corresponde a la Junta General y no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órgano de administración. Pero dando un paso más allá; serán delegables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todas aquellas facultades que en esencia corresponden al órgano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administración, en este caso el Consejo. Salvo las que con carácter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excepcional no permite el 141 LSA.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4ª </w:t>
      </w:r>
      <w:r w:rsidRPr="00154B66">
        <w:rPr>
          <w:rFonts w:ascii="Verdana" w:hAnsi="Verdana"/>
          <w:color w:val="000000"/>
          <w:shd w:val="clear" w:color="auto" w:fill="FFFFFF"/>
        </w:rPr>
        <w:t>Respecto a la jurisprudencia del Tribunal Supremo contraria a esta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posibilidad, algunos autores han puesto en relieve que no se encuentra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dichas sentencias un argumento claro que justifique dicha postura25. Incluso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parece contradictoria26 con otra jurisprudencia como la emanada por la STS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5 de julio de 2007 en la que admitió la validez de la convocatoria de la Junta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General, y en consecuencia la no nulidad de los acuerdos por ella adoptados,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el Presidente del consejo de administración cesante (aunque la dimisión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constaba en el registro mercantil) y por el Presidente del Consejo entrante.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Justificándose la validez de la convocatoria en la Buena fe de los convocantes,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protección de los terceros de buena fe (fundamentalmente los propios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socios) y la perturbación que produce la nulidad de cualquier acuerdo (para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sociedad en particular y para el tráfico jurídico en general). Aunque, si bien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cierto, que el supuesto de hecho de dicha sentencia, era el de una sociedad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estaba en una situación caótica, y todos los miembros del Consejo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administración habían renunciado a su cargo, y se convoca Junta General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Presidente del antiguo Consejo y por un sujeto que de facto se hizo cargo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presidencia y gestión de la sociedad.27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5ª </w:t>
      </w:r>
      <w:r w:rsidRPr="00154B66">
        <w:rPr>
          <w:rFonts w:ascii="Verdana" w:hAnsi="Verdana"/>
          <w:color w:val="000000"/>
          <w:shd w:val="clear" w:color="auto" w:fill="FFFFFF"/>
        </w:rPr>
        <w:t>En el órgano de administración hay que distinguir entre las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facultades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representación y las de gestión</w:t>
      </w:r>
      <w:r w:rsidRPr="00154B66">
        <w:rPr>
          <w:rFonts w:ascii="Verdana" w:hAnsi="Verdana"/>
          <w:color w:val="000000"/>
          <w:shd w:val="clear" w:color="auto" w:fill="FFFFFF"/>
        </w:rPr>
        <w:t>; y dentro de las de gestión: las empresarias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(que comprenden la dirección del negocio) y las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internas u organizativas </w:t>
      </w:r>
      <w:r w:rsidRPr="00154B66">
        <w:rPr>
          <w:rFonts w:ascii="Verdana" w:hAnsi="Verdana"/>
          <w:color w:val="000000"/>
          <w:shd w:val="clear" w:color="auto" w:fill="FFFFFF"/>
        </w:rPr>
        <w:t>(entre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las que se incluyen la convocatoria de la Junta General).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Pues bien, el art.141 LSA permite la delegación de las facultades del Consejo,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que expresamente se refiera a que únicamente serán delegables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facultades de representación, o bien las de gestión encaminadas a la dirección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negocio (empresariales) por lo que al no distinguir, debe entenderse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son delegables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todas las facultades que como órgano de administración le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corresponden</w:t>
      </w:r>
      <w:r w:rsidRPr="00154B66">
        <w:rPr>
          <w:rFonts w:ascii="Verdana" w:hAnsi="Verdana"/>
          <w:color w:val="000000"/>
          <w:shd w:val="clear" w:color="auto" w:fill="FFFFFF"/>
        </w:rPr>
        <w:t>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                                                          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25 TOMASA HERNÁNDEZ MARTÍN. “La convocatoria de Junta General de accionistas por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consejero delegado”. Revista Derecho de Sociedades.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26 TOMASA HERNÁNDEZ MARTÍN. “La convocatoria de Junta General de accionistas por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consejero delegado”. Revista Derecho de Sociedades”.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27 Es un caso muy particular que se me ocurre se podría justificar por la doctrina del gestor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negocios ajenos sin mandato, entendiendo que la convocatoria de la Junta General es un acto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“redunda” en utilidad de la sociedad. Aunque entiendo que sería más prudente que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vez renovado el consejo este acordara ratificar la convocatoria efectuada por el “administrador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hecho”. 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0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6" w:name="80"/>
            <w:bookmarkEnd w:id="16"/>
            <w:r w:rsidRPr="00154B66">
              <w:rPr>
                <w:rFonts w:ascii="Verdana" w:hAnsi="Verdana" w:cs="Arial"/>
                <w:b/>
                <w:bCs/>
              </w:rPr>
              <w:t>Page 80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80 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cierto que excluye determinadas facultades que pueden incluirse entre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gestión organizativa, pero no es menos cierto que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no declara indelegables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las facultades de gestión organizativa</w:t>
      </w:r>
      <w:r w:rsidRPr="00154B66">
        <w:rPr>
          <w:rFonts w:ascii="Verdana" w:hAnsi="Verdana"/>
          <w:color w:val="000000"/>
          <w:shd w:val="clear" w:color="auto" w:fill="FFFFFF"/>
        </w:rPr>
        <w:t>, bien sea en sentido amplio, o a través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enumeración pormenorizada de todas las facultades que tradicionalmente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 reputan como de gestión interna de la sociedad, lo cual podría llevarnos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incluso a defender su extensión, aunque sea analógica aduciendo un olvido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legislador, a la facultad de convocar la Junta General.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Times New Roman" w:hAnsi="Times New Roman"/>
          <w:b/>
          <w:bCs/>
          <w:color w:val="000000"/>
          <w:shd w:val="clear" w:color="auto" w:fill="FFFFFF"/>
        </w:rPr>
        <w:t>►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 xml:space="preserve"> EN CONTRA DE QUE PUEDA DELGARSE </w:t>
      </w:r>
      <w:r w:rsidRPr="00154B66">
        <w:rPr>
          <w:rFonts w:ascii="Verdana" w:hAnsi="Verdana"/>
          <w:color w:val="000000"/>
          <w:shd w:val="clear" w:color="auto" w:fill="FFFFFF"/>
        </w:rPr>
        <w:t>puede aducirse los siguientes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argumentos: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1º</w:t>
      </w:r>
      <w:r w:rsidRPr="00154B66">
        <w:rPr>
          <w:rFonts w:ascii="Verdana" w:hAnsi="Verdana"/>
          <w:color w:val="000000"/>
          <w:shd w:val="clear" w:color="auto" w:fill="FFFFFF"/>
        </w:rPr>
        <w:t>. Si por el 141 LSA no puede delegarse dichas competencias, menos aún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competencia vinculadas a la misma, como paso previo, la convocatoria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Junta General. El que no puede lo más ( la rendición de cuentas) tampoco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puede lo menos, la facultad de convocar la Junta General.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2º. </w:t>
      </w:r>
      <w:r w:rsidRPr="00154B66">
        <w:rPr>
          <w:rFonts w:ascii="Verdana" w:hAnsi="Verdana"/>
          <w:color w:val="000000"/>
          <w:shd w:val="clear" w:color="auto" w:fill="FFFFFF"/>
        </w:rPr>
        <w:t>Analizando el 141 LSA y las facultades indelegables llegamos a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conclusión: es indelegable la esfera interna en lo relativo a la relación con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socios y la sociedad; si en cambio la externa, la relación con los terceros,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dentro de la interna, la relativa a la gestión,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entendida como dirección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negocio</w:t>
      </w:r>
      <w:r w:rsidRPr="00154B66">
        <w:rPr>
          <w:rFonts w:ascii="Verdana" w:hAnsi="Verdana"/>
          <w:color w:val="000000"/>
          <w:shd w:val="clear" w:color="auto" w:fill="FFFFFF"/>
        </w:rPr>
        <w:t>. La razón de ser, es clara, la utilidad práctica, se quiere simplificar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actuaciones de gestión.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 deducir que la interna no es delegable, menos aún, la facultad más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característica de relación con los socios, como es la convocatoria de la Junta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General.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3º. </w:t>
      </w:r>
      <w:r w:rsidRPr="00154B66">
        <w:rPr>
          <w:rFonts w:ascii="Verdana" w:hAnsi="Verdana"/>
          <w:color w:val="000000"/>
          <w:shd w:val="clear" w:color="auto" w:fill="FFFFFF"/>
        </w:rPr>
        <w:t>Relacionado con la idea anterior, se encuentra28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la función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justificación de la delegación de facultades que puede acordar el consejo es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facilitar el funcionamiento del Consejo de Administración y conseguir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gestión eficaz, lo implica que no es atribuible al consejero delegado aquellas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funciones, como es la de convocar la Junta General, que no son especialmente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complejas ni requieren tanta urgencia que haga inviable la convocatoria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consejo de administración.29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                                                          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28 Así lo sostiene Mª Sagrario NAVARRO LÉRIDA en “Convocatoria de la junta general de una sociedad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anónima por un consejero</w:t>
      </w: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‐</w:t>
      </w:r>
      <w:r w:rsidRPr="00154B66">
        <w:rPr>
          <w:rFonts w:ascii="Verdana" w:hAnsi="Verdana"/>
          <w:color w:val="000000"/>
          <w:shd w:val="clear" w:color="auto" w:fill="FFFFFF"/>
        </w:rPr>
        <w:t>delegado en un consejo de administración de dos miembros. Comentario a la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STS de 4 de diciembre de 2002”. Revista Derecho de Sociedades, núm 21, 2003. 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29  Así,  RODRÍGUEZ  ARTIGAS  citado  por  Mª  Sagrario  NAVARRO  LÉRIDA  en  “Convocatoria  de  la  junta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general de una sociedad anónima por un consejero</w:t>
      </w: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‐</w:t>
      </w:r>
      <w:r w:rsidRPr="00154B66">
        <w:rPr>
          <w:rFonts w:ascii="Verdana" w:hAnsi="Verdana"/>
          <w:color w:val="000000"/>
          <w:shd w:val="clear" w:color="auto" w:fill="FFFFFF"/>
        </w:rPr>
        <w:t>delegado en un consejo de administración de dos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miembros. Comentario a la STS de 4 de diciembre de 2002”. Revista Derecho de Sociedades, núm 21,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2003.  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1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7" w:name="81"/>
            <w:bookmarkEnd w:id="17"/>
            <w:r w:rsidRPr="00154B66">
              <w:rPr>
                <w:rFonts w:ascii="Verdana" w:hAnsi="Verdana" w:cs="Arial"/>
                <w:b/>
                <w:bCs/>
              </w:rPr>
              <w:t>Page 81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81 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3º. </w:t>
      </w:r>
      <w:r w:rsidRPr="00154B66">
        <w:rPr>
          <w:rFonts w:ascii="Verdana" w:hAnsi="Verdana"/>
          <w:color w:val="000000"/>
          <w:shd w:val="clear" w:color="auto" w:fill="FFFFFF"/>
        </w:rPr>
        <w:t>El argumento esencial de la tesis contraria, es apoyarse en el art.4 Cc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interpretar las excepciones a la delegación restrictivamente. Pero,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precisamente es lo contrario, lo excepcional no es que se limite la delegación,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sino la delegación misma. La sociedad en sus estatutos o en Junta General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quiso que su administrador fuera un Consejo de de Administración, que actuara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conjuntamente. Lo excepcional será que se permita el Consejero Dellegado;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cual hace que se aproxime la administración a la hipótesis de un administrador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único.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Carlos Pérez Ramos. Notario de Montellano (Sevilla). 17 de diciembre 2009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PROBLEMAS QUE PUEDEN PLANTEARSE EN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TRANSMISION DE ACCIONES Y PARTICIPACIONES SOCIALES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Primera Parte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CONYUGES CASADOS EN GANANCIALES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En cuanto a la participación social al no ser un valor, como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aclara tajantemente el art. 5.2 LSRL, no cabe aplicar el 1384 CC,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sí admite la transmisión de acciones por el cónyuge a cuyo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nombre figuren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En cuanto a la venta de acciones gananciales no impresas ni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entregadas: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· algunos como DIEZ-PICAZO admiten que sólo consienta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cónyuge a cuyo nombre figuren por aplicación analógica del 1384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art. 1.385 CC, relativo a los derechos de crédito.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·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en contra</w:t>
      </w:r>
      <w:r w:rsidRPr="00154B66">
        <w:rPr>
          <w:rFonts w:ascii="Verdana" w:hAnsi="Verdana"/>
          <w:color w:val="000000"/>
          <w:shd w:val="clear" w:color="auto" w:fill="FFFFFF"/>
        </w:rPr>
        <w:t>, otros como MARTINEZ GIL entienden que no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aplica el art. 1384 ya que al no existir título desaparece la razón 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excepción de la codisposición, que no es más que la simplificación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agilidad en la transmisión de los derechos que se incorporan a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título-valor; ni el 1385, ya que ni se trata de un simple crédito, sino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una entera posición contractual que comporta también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obligaciones, la ratio de este precepto es muy distinta, esto es,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facilitar el ejercicio de los derechos de crédito; y finalmente,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discutible que los actos transmisivos pueden entenderse incluidos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dentro de los actos de “ejercicio”.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MENORES DE EDAD SUJETOS A PATRIA POTESTAD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TUTELA, </w:t>
      </w:r>
      <w:r w:rsidRPr="00154B66">
        <w:rPr>
          <w:rFonts w:ascii="Verdana" w:hAnsi="Verdana"/>
          <w:color w:val="000000"/>
          <w:shd w:val="clear" w:color="auto" w:fill="FFFFFF"/>
        </w:rPr>
        <w:t>hay que destacar dos cuestiones: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2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8" w:name="82"/>
            <w:bookmarkEnd w:id="18"/>
            <w:r w:rsidRPr="00154B66">
              <w:rPr>
                <w:rFonts w:ascii="Verdana" w:hAnsi="Verdana" w:cs="Arial"/>
                <w:b/>
                <w:bCs/>
              </w:rPr>
              <w:t>Page 82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82 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Tratándose de un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contrato de gestión de cartera de valores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discrecional</w:t>
      </w:r>
      <w:r w:rsidRPr="00154B66">
        <w:rPr>
          <w:rFonts w:ascii="Verdana" w:hAnsi="Verdana"/>
          <w:color w:val="000000"/>
          <w:shd w:val="clear" w:color="auto" w:fill="FFFFFF"/>
        </w:rPr>
        <w:t>, que como tal faculta al gestor para disponer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mismos, CASTÁN PÉREZ-GOMÉZ, entiende que no es precisa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autorización judicial de los arts. 166 y 271CC (y análogos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 catalán, aragonés y navarro), ya que el acto de disposición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se contempla aisladamente, sino en relación con la cartera en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conjunto, donde juega el principio de subrogación real y en ningún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caso supone una delegación de la patria potestad, al ser meros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actos instrumentales en relación con los fines pactados con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gestor de la cartera.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- </w:t>
      </w:r>
      <w:r w:rsidRPr="00154B66">
        <w:rPr>
          <w:rFonts w:ascii="Verdana" w:hAnsi="Verdana"/>
          <w:color w:val="000000"/>
          <w:shd w:val="clear" w:color="auto" w:fill="FFFFFF"/>
        </w:rPr>
        <w:t>Por otro lado, se plantea si es necesario autorización judicial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la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venta de participaciones sociales del menor de edad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sus padres o tutores, </w:t>
      </w:r>
      <w:r w:rsidRPr="00154B66">
        <w:rPr>
          <w:rFonts w:ascii="Verdana" w:hAnsi="Verdana"/>
          <w:color w:val="000000"/>
          <w:shd w:val="clear" w:color="auto" w:fill="FFFFFF"/>
        </w:rPr>
        <w:t>ya que los arts. 166 y 271 CC, a diferencia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derecho catalán, sólo exigen autorización judicial para enajenar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 gravar valores mobiliarios y aquellas, como sabemos, no lo son.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Pues bien: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si se interpreta restrictivamente el precepto por ser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norma prohibitiva parece que no se precisa autorización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sin embargo, otros autores, como Ignacio MARTÍNEZ-GIL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MENESES, creen que la exigencia de autorización judicial resulta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una interpretación según la realidad social del tiempo y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finalidad de la norma, que es la protección del patrimonio del menor,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ya que hoy por hoy es extraordinaria la importancia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patrimonios mobiliarios.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del hecho de que, caso contrario, se podría soslayar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indirectamente la prohibición de enajenación de inmuebles incluidos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el activo de la SL de que se trate.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de la consideración de que también pudieran ser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consideradas las participaciones sociales “objetos preciosos” en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sentido que apuntan los arts. 378.2º y 352 del CC como bienes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extraordinario valor en relación con el patrimonio del menor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incapaz.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misma discusión se plantea en el caso de que se trate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acciones que no están impresas ni entregadas.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3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19" w:name="83"/>
            <w:bookmarkEnd w:id="19"/>
            <w:r w:rsidRPr="00154B66">
              <w:rPr>
                <w:rFonts w:ascii="Verdana" w:hAnsi="Verdana" w:cs="Arial"/>
                <w:b/>
                <w:bCs/>
              </w:rPr>
              <w:t>Page 83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83 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MENORES EMANCIPADOS </w:t>
      </w:r>
      <w:r w:rsidRPr="00154B66">
        <w:rPr>
          <w:rFonts w:ascii="Verdana" w:hAnsi="Verdana"/>
          <w:color w:val="000000"/>
          <w:shd w:val="clear" w:color="auto" w:fill="FFFFFF"/>
        </w:rPr>
        <w:t>rigen las limitaciones de los arts.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323 y 324 Cc: no necesitará consentimiento de sus padres o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curador, salvo si las considera asimiladas a establecimientos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mercantiles o industriales u objetos de extraordinario valor.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TRANSMISION DE PARTICIPACIONES EN DOCUMENTO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PRIVADO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sabemos el art. 26 LSRl dice que la transmisión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participaciones “deberá constar en documento público”.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cuanto la exigencia de documento público, rechazada hoy la tesis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tradicional que la conceptúa como forma “ad solemnitatem”,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entendemos que es una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forma “de valer” </w:t>
      </w:r>
      <w:r w:rsidRPr="00154B66">
        <w:rPr>
          <w:rFonts w:ascii="Verdana" w:hAnsi="Verdana"/>
          <w:color w:val="000000"/>
          <w:shd w:val="clear" w:color="auto" w:fill="FFFFFF"/>
        </w:rPr>
        <w:t>y por tanto cabría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venta en documento privado sin perjuicio de poder compelerse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partes para su elevación a público ex art. 1280CC, y teniendo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cuenta que la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fecha relevante </w:t>
      </w:r>
      <w:r w:rsidRPr="00154B66">
        <w:rPr>
          <w:rFonts w:ascii="Verdana" w:hAnsi="Verdana"/>
          <w:color w:val="000000"/>
          <w:shd w:val="clear" w:color="auto" w:fill="FFFFFF"/>
        </w:rPr>
        <w:t>a efectos de la sociedad y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terceros es la de la escritura.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Además, tratándose de participaciones sociales, el art. 26.3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LSRL considera suficiente que la sociedad conozca la transmisión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efectos del ejercicio de los derechos de socios, por lo que el Libro-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Registro de Socios es un registro meramente informativo, pero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legitimador, de ahí que no sea conveniente notarialmente suplir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exhibición del título adquisitivo por una certificación del Libro.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VALORACION DE LAS PARTICIPACIONES. </w:t>
      </w:r>
      <w:r w:rsidRPr="00154B66">
        <w:rPr>
          <w:rFonts w:ascii="Verdana" w:hAnsi="Verdana"/>
          <w:color w:val="000000"/>
          <w:shd w:val="clear" w:color="auto" w:fill="FFFFFF"/>
        </w:rPr>
        <w:t>(resumen de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artículo de JUAN PEREZ HEREZA)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Vamos a plantear la cuestión de si son posibles las clausulas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estatutarias que establezcan criterios que se aparten del valor real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las participaciones, bien por el establecimiento de criterios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objetivos (normalmente el valor contable) o el establecimiento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primas o descuentos sobre el valor real.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TS no se ha pronunciado de forma unánime; sin embargo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DGRN ha construido una doctrina consolidada que reconoce el dº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socio a obtener el valor razonable de sus participaciones. El art.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29.2 comienza diciendo “a falta de regulación estatutaria”, pero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libertad debe tener como límite el valor real.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4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0" w:name="84"/>
            <w:bookmarkEnd w:id="20"/>
            <w:r w:rsidRPr="00154B66">
              <w:rPr>
                <w:rFonts w:ascii="Verdana" w:hAnsi="Verdana" w:cs="Arial"/>
                <w:b/>
                <w:bCs/>
              </w:rPr>
              <w:t>Page 84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84 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Este criterio, además, parece venir reforzado por la Ley 44/2002,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para los supuestos de separación, exclusión y ejercicio de dº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adquisición preferente en las transmisiones mortis causa o en caso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ejercicio de adquisición preferente, parece imponer la valoración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un auditor de cuentas distinto de la sociedad.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Todos estos argumentos parecen llevar a la conclusión de que si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libertad estatutaria tiene como límite los principios configuradores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sociedad limitada, dentro de éstos está el principio de respecto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 valor real.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Ahora bien, este criterio ha sido criticado por autores, teniendo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cuenta además que la Ley 2/2007 de sociedades profesionales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su art, 16 dispone que “El contrato social podrá establecer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libremente criterios de valoración o cálculo con arreglo a los cuales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haya de fijarse el importe de la cuota de liquidación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corresponda a las participaciones del socio separado o excluido, así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en los casos de transmisión mortis causa o forzosa cuando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proceda”.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 el RD 9 febrero de 2007 por el que se regulan la publicidad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protocolos familiares permite que en la SA y SL pueda constar en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inscripción el establecimiento por pacto unánime entre los socios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criterios o sistemas para la determinación previa del valor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razonable.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Siguiendo a JUAN PEREZ HEREZA vamos a diferenciar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siguientes supuestos: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SA </w:t>
      </w:r>
      <w:r w:rsidRPr="00154B66">
        <w:rPr>
          <w:rFonts w:ascii="Verdana" w:hAnsi="Verdana"/>
          <w:color w:val="000000"/>
          <w:shd w:val="clear" w:color="auto" w:fill="FFFFFF"/>
        </w:rPr>
        <w:t>es la sociedad capitalista por excelencia, donde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aportación social es la obligación fundamental del socio y cuyo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régimen gira en torno a ella. Desde esta perspectiva cobra sentido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el socio pueda abandonar libremente la sociedad mediante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transmisión de sus acciones y que en los casos excepcionales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que se limita esta posibilidad se proteja su interés patrimonial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recibir su cuota en el haber social. Así, pese a su escaso rango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reglamentario, lo consagra el art. 123.6 RRM.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evidente que en la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SL </w:t>
      </w:r>
      <w:r w:rsidRPr="00154B66">
        <w:rPr>
          <w:rFonts w:ascii="Verdana" w:hAnsi="Verdana"/>
          <w:color w:val="000000"/>
          <w:shd w:val="clear" w:color="auto" w:fill="FFFFFF"/>
        </w:rPr>
        <w:t>prima más el elemento personalista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justifica el carácter cerrado de la sociedad y el papel predominante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autonomía de la voluntad a través de la autorregulación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5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1" w:name="85"/>
            <w:bookmarkEnd w:id="21"/>
            <w:r w:rsidRPr="00154B66">
              <w:rPr>
                <w:rFonts w:ascii="Verdana" w:hAnsi="Verdana" w:cs="Arial"/>
                <w:b/>
                <w:bCs/>
              </w:rPr>
              <w:t>Page 85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85 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estatutaria para adaptar en cada caso la estructura societaria a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sustrato personal.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Así, en este caso, el régimen de la SA no puede sin más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extrapolarse a la SRL.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Vamos a diferenciar los distintos supuestos: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TRANSMISIÓN INTERVIVOS DE PARTICIPACIONES. La DGRN (y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 sector de la doctrina) ha argumentado en contra de la libertad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estatutaria que un sistema que impide al socio obtener el valor real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sus participaciones: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1.- Implicaría una prohibición indirecta de disponer sin las garantías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art. 30.3 de la Ley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2.- Supone atribuir a los demás socios la facultad de obtener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enriquecimiento injusto o sin causa.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relación al 1er argumento, si bien puede desincentivar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transmitir, ello ocurre con cualquier transmisión y estas se admiten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la SL y ello es porque el legislador considera que pueden servir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 interés social (normalmente la conservación del sustrato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personal).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cuanto al enriquecimiento injusto, JUAN PEREZ opina que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dudoso que exista, pues el abandono voluntario de la sociedad,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supondrá normalmente un perjuicio para el resto de los socios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(mayor cuando más importante sea la permanencia del socio en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sociedad), por lo que no es descabellado que ese perjuicio sea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resarcido mediante la retención por parte de los socios restantes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 porcentaje de los beneficios sociales.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Además, si en virtud de la libertad contractual, en caso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transmisión el art. 29.2 dice que el precio de adquisición será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fijado libremente por las partes, ¿por qué tienen que variar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conclusiones si el acuerdo se incorpora a unos estatutos? Opina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JUAN PEREZ HEREZA que en caso de preverse en los estatutos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vincularía a los socios fundadores. En caso de los socios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adquirentes, si se asimila la transmisión a la cesión de un contrato,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nuevo socio se subroga en la posición contractual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transmitente. En caso de modificación sobrevenida mediante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modificación estatutaria, es dudoso que baste el acuerdo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mayoría, sería aplicable el art. 71 al tratarse de una modificación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6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2" w:name="86"/>
            <w:bookmarkEnd w:id="22"/>
            <w:r w:rsidRPr="00154B66">
              <w:rPr>
                <w:rFonts w:ascii="Verdana" w:hAnsi="Verdana" w:cs="Arial"/>
                <w:b/>
                <w:bCs/>
              </w:rPr>
              <w:t>Page 86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86 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afecta al derecho individual de cada socio, que exigiría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consentimiento expreso.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CLAUSULAS DE VALORACION EN LA TRANSMISIONES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FORZOSAS Y MORTIS CAUSA. Hay que tener en cuenta las dos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diferencias fundamentales respecto al caso de transmisión inter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vivos: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-la decisión de transmitir no obedece a la libre decisión del socio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-existen terceros (causahabientes y acreedores) afectados por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clausulas de valoración.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las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transmisiones forzosas</w:t>
      </w:r>
      <w:r w:rsidRPr="00154B66">
        <w:rPr>
          <w:rFonts w:ascii="Verdana" w:hAnsi="Verdana"/>
          <w:color w:val="000000"/>
          <w:shd w:val="clear" w:color="auto" w:fill="FFFFFF"/>
        </w:rPr>
        <w:t>, el art.31 se aparta del valor real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fija como valor de las participaciones el resultante de sumar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precio de remate los gastos causados, con independencia de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sea superior o inferior al valor real.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Parece que en este caso el precepto es imperativo, no es posible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los estatutos establezcan un precio distinto a pagar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rematante, de lo contrario la incertidumbre a la que se somete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rematante frustraría la ejecución en perjuicio del acreedor.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Transmisión mortis causa</w:t>
      </w:r>
      <w:r w:rsidRPr="00154B66">
        <w:rPr>
          <w:rFonts w:ascii="Verdana" w:hAnsi="Verdana"/>
          <w:color w:val="000000"/>
          <w:shd w:val="clear" w:color="auto" w:fill="FFFFFF"/>
        </w:rPr>
        <w:t>. El art. 32.2 reconoce un derecho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adquisición preferente de las participaciones del socio fallecido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favor de los socios sobrevivientes o en su defecto a favor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sociedad, apreciadas por el valor razonable que tuvieran el día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fallecimiento.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Las posibilidades de impugnación de los herederos con carácter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general quedan reducidas a los actos gratuitos y sólo cuando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aquellos ostenten la condición de legitimarios. Sin embargo parece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lógico, según JUAN PEREZ HEREZA admitir que falta la gratuidad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(y más aun el, ánimo de liberalidad) cuando estas clausulas son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recíprocas. No parece que el interés de los herederos justifique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imperatividad del art. 32 pues si vinculaba al socio, no hay razón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justifique que no vincula a los herederos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SEPARACIÓN Y EXCLUSIÓN DE SOCIOS. A diferencia de lo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ocurre con las clausulas restrictivas de la transmisión, en el caso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separación y exclusión, el efecto previsto con carácter general es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amortización de las participaciones, y por tanto, la reducción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capital social.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7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3" w:name="87"/>
            <w:bookmarkEnd w:id="23"/>
            <w:r w:rsidRPr="00154B66">
              <w:rPr>
                <w:rFonts w:ascii="Verdana" w:hAnsi="Verdana" w:cs="Arial"/>
                <w:b/>
                <w:bCs/>
              </w:rPr>
              <w:t>Page 87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87 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este caso se trata de determinar la imperatividad o no del art.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100 LSRL que establece, para ambos supuestos, que a falta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acuerdo sobre el valor razonable de las participaciones, serán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valoradas por un auditor de cuentas, distinto del auditor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sociedad, designado por el registrador mercantil.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Parece que la configuración de la separación como un instrumento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protección del socio minoritario y la exclusión como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mecanismo de sanción, justifican la imperatividad del art. Así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CABANAS y BONARDELL, que consideran que el dº a obtener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valor razonable forma parte del contenido mínimo esencial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posición del socio.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JUAN PEREZ HEREZA, se muestra contrario a esta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tesis. Considera que al interés social puede convenirle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establecimiento de un sistema de valoración predeterminado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elimine incertidumbres y aminore el quebranto patrimonial, máxime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teniendo en cuenta que todos los socios han consentido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individualmente y con carácter preventivo un sistema de valoración.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Además en nuestro ordenamiento el principio general es el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renunciabilidad de derechos, sólo excepcionado con carácter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general cuando la renuncia perjudique a terceros y con carácter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específico en el caso de determinadas renuncias preventivas.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realidad subyace en estas posiciones una pretensión de proteger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futuros socios que, sin consentir expresamente el régimen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estatutario, puedan verse afectados por el mismo, sin embargo,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opina JUAN PEREZ que suprimida la posibilidad de establecer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estas clausulas por acuerdo de la mayoría, decaen las razones para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proteger a futuros socios.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ROCÍO LORA-TAMAYO VILLACIEROS. Notario de Monesterio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PROBLEMAS EN LA TRANSMISION DE ACCIONES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PARTICIPACIONES (II)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8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4" w:name="88"/>
            <w:bookmarkEnd w:id="24"/>
            <w:r w:rsidRPr="00154B66">
              <w:rPr>
                <w:rFonts w:ascii="Verdana" w:hAnsi="Verdana" w:cs="Arial"/>
                <w:b/>
                <w:bCs/>
              </w:rPr>
              <w:t>Page 88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88 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TRANSMISIÓN DE ACCIONES Y PARTICIPACIONES ANTES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INSCRIPCION</w:t>
      </w:r>
      <w:r w:rsidRPr="00154B66">
        <w:rPr>
          <w:rFonts w:ascii="Verdana" w:hAnsi="Verdana"/>
          <w:color w:val="000000"/>
          <w:shd w:val="clear" w:color="auto" w:fill="FFFFFF"/>
        </w:rPr>
        <w:t>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preceptos clave son, por una parte el artículo 62.1 LSA que dice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“Hasta la inscripción de la sociedad, o, en su caso, del acuerdo de aumento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capital social en el Registro Mercantil, no podrán entregarse ni transmitirse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acciones</w:t>
      </w:r>
      <w:r w:rsidRPr="00154B66">
        <w:rPr>
          <w:rFonts w:ascii="Verdana" w:hAnsi="Verdana"/>
          <w:color w:val="000000"/>
          <w:shd w:val="clear" w:color="auto" w:fill="FFFFFF"/>
        </w:rPr>
        <w:t>”. Y por otra el art 28 LSRL, que de igual modo establece que: “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Hasta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la inscripción de la sociedad, o, en su caso, del acuerdo de aumento de capital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social en el Registro Mercantil, no podrán entregarse ni transmitirse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participaciones sociales”</w:t>
      </w:r>
      <w:r w:rsidRPr="00154B66">
        <w:rPr>
          <w:rFonts w:ascii="Verdana" w:hAnsi="Verdana"/>
          <w:color w:val="000000"/>
          <w:shd w:val="clear" w:color="auto" w:fill="FFFFFF"/>
        </w:rPr>
        <w:t>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la interpretación del alcance que se ha de dar a estos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preceptos ha sido cuestión muy discutida. Podemos distinguir varias tesis.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Tesis estricta de la nulidad. En base al art. 6.3 CC, tanto “inter partes”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frente a la sociedad, lo que se debe entender se extendía incluso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precontrato o promesa de venta de acciones.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fundamento se centra en la inaplicación del régimen del capital en esta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fase. La inscripción, tanto de la constitución de la sociedad como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ampliación del capital sí tendría eficacia constitutiva al menos respecto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efectos específicos del régimen del capital en esta fase, y por tanto del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transmisión de las cuotas en el mismo.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Sus argumentos son los siguientes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+ Inexistencia de la sociedad antes de la inscripción.- </w:t>
      </w:r>
      <w:r w:rsidRPr="00154B66">
        <w:rPr>
          <w:rFonts w:ascii="Verdana" w:hAnsi="Verdana"/>
          <w:color w:val="000000"/>
          <w:shd w:val="clear" w:color="auto" w:fill="FFFFFF"/>
        </w:rPr>
        <w:t>Sin inscripción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registral la sociedad carece de personalidad jurídica e incluso se sostiene que no hay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sociedad.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Este argumento es absolutamente insostenible por variadísimas razones: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Porque la norma se refiere también a los aumentos de capital y es evidente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la sociedad que aumenta su capital necesariamente existe previamente.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Porque la sociedad queda constituida desde el otorgamiento de la escritura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pública, momento desde el cual el ordenamiento admite la existencia de un ente con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personalidad. Pero aun si negamos la personalidad, lo que ya nadie duda a la vista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arts 15 y 16 LSA es que ya se ha configurado un centro de imputación, con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existencia jurídica independiente.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+ Antes de la inscripción las acciones no son elementos patrimoniales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negociables.- </w:t>
      </w:r>
      <w:r w:rsidRPr="00154B66">
        <w:rPr>
          <w:rFonts w:ascii="Verdana" w:hAnsi="Verdana"/>
          <w:color w:val="000000"/>
          <w:shd w:val="clear" w:color="auto" w:fill="FFFFFF"/>
        </w:rPr>
        <w:t>No es argumento válido porque la acción, como representativa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situación jurídica derivada de la condición de accionista y la participación de la SL,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representativa de la condición de socio, sí que deben considerarse negociables.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Campo Güerri propone dos ejemplos: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Si otorgada la escritura fallece el socio antes de la inscripción, su condición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socio es elemento patrimonial integrante de su herencia.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 Si en esa misma situación el socio contrae o ha contraído deudas, sus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acreedores personales podrán pedir el embargo de los derechos que ostenta en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sociedad por la suscripción de acciones (así lo admitió la STS de 24 de marzo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1984).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consecuencia es que es posible la enajenación forzosa de esa participación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la sociedad. Como consecuencia de la misma: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49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5" w:name="89"/>
            <w:bookmarkEnd w:id="25"/>
            <w:r w:rsidRPr="00154B66">
              <w:rPr>
                <w:rFonts w:ascii="Verdana" w:hAnsi="Verdana" w:cs="Arial"/>
                <w:b/>
                <w:bCs/>
              </w:rPr>
              <w:t>Page 89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89 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+ los partidarios de las especialidades mínimas consideran que se produciría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adquisición de la condición de socio por el adjudicatario y, asimismo, la aplicación,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 caso, del artículo 64.2 LSA (dº de adquisición preferente).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+ los que consideran que la sociedad se encuentra aún en fase “contractual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personalista” consideran que la transmisión no puede producirse sin consentimiento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demás, pero se adquiriría un dº obligacional a percibir los beneficios patrimoniales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derivados de tal condición (de ahí que el art 174 Cco diga que “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Los acreedores de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socio no tendrán respecto a la compañía … otro derecho que el de embargar y percibir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lo que por beneficios o liquidación pudiera corresponder al socio deudor</w:t>
      </w:r>
      <w:r w:rsidRPr="00154B66">
        <w:rPr>
          <w:rFonts w:ascii="Verdana" w:hAnsi="Verdana"/>
          <w:color w:val="000000"/>
          <w:shd w:val="clear" w:color="auto" w:fill="FFFFFF"/>
        </w:rPr>
        <w:t>”).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Pero en todo caso puede descartarse que no estemos ante un elemento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patrimonial negociable. La conclusión es que si la acción, entendida como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representativa de la condición de socio, es perfectamente transmisible “mortis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causa” o enajenable forzosamente, no parece lógico que se prohíba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transmisión “inter vivos” voluntaria, cualesquiera que sean sus requisitos o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efectos que se reconozcan a esta transmisión.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+ Eliminar el peligro de especulaciones en una fase en que no se sabe si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la sociedad llegará o no a constituirse válidamente</w:t>
      </w:r>
      <w:r w:rsidRPr="00154B66">
        <w:rPr>
          <w:rFonts w:ascii="Verdana" w:hAnsi="Verdana"/>
          <w:color w:val="000000"/>
          <w:shd w:val="clear" w:color="auto" w:fill="FFFFFF"/>
        </w:rPr>
        <w:t>. Advierte CAMPO GÜERRI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riesgo en juego no es una contingencia tan extraordinaria que el legislador deba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prevenir a toda costa suprimiendo la libertad civil. Es un riesgo que el comprador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puede conocer y asumir libremente si lo considera oportuno; ¿acaso el legislador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debería prohibir todos aquellos negocios que puedan entrañar riesgos para quienes 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celebran? Si hay abusos, para eso están las acciones rescisorias e indemnizatorias.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2) Tesis más moderadas de la ineficacia relativa</w:t>
      </w:r>
      <w:r w:rsidRPr="00154B66">
        <w:rPr>
          <w:rFonts w:ascii="Verdana" w:hAnsi="Verdana"/>
          <w:color w:val="000000"/>
          <w:shd w:val="clear" w:color="auto" w:fill="FFFFFF"/>
        </w:rPr>
        <w:t>. Autores como Broseta,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Vicent Chuliá y Magariños sostienen que lo que se prohíbe es la efectiva transmisión,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pues las acciones no existen jurídicamente en esta fase, pero no los contratos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compraventa sobre las futuras acciones, no directamente transmisivos. Se admite así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efecto obligacional del contrato transmisivo, pero no el real, para no interferir con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extraños el proceso de fundación o de ampliación del capital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.Magariños considera que con la inscripción, el efecto real se produciría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automáticamente Y si no se inscribe, el contrato queda ineficaz, aunque válido, con 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siempre se podrá solicitar la resolución por incumplimiento, ex 1124 CC.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 se pueden también aducir contra estas teorías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argumentos antes expuestos.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3)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Teorías intermedias de la posibilidad de la transmisión a través de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cesión de contrato. </w:t>
      </w:r>
      <w:r w:rsidRPr="00154B66">
        <w:rPr>
          <w:rFonts w:ascii="Verdana" w:hAnsi="Verdana"/>
          <w:color w:val="000000"/>
          <w:shd w:val="clear" w:color="auto" w:fill="FFFFFF"/>
        </w:rPr>
        <w:t>Es la sostenida por autores como Bolás o González-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Meneses. Como antes hemos expuesto, su concepción es que estaríamos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todavía ante una sociedad de base contractual y personalista (aun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estatutaria y corporativa).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acuerdo con su postura, por lo tanto, aún no puede hablarse de acciones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participaciones con su régimen específico, ni siquiera entre los socios. Y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consecuencia es que sólo se admita la transmisión de los derechos de socio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mediante la cesión del contrato mismo, es decir, de la total posición contractual.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 que, como en las demás sociedades personalistas, requeriría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necesariamente el consentimiento unánime de los socios.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 sería la razón por la cual la Ley prohíbe categóricamente la entrega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transmisión de acciones antes de la inscripción de la sociedad en el RM, pues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0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6" w:name="90"/>
            <w:bookmarkEnd w:id="26"/>
            <w:r w:rsidRPr="00154B66">
              <w:rPr>
                <w:rFonts w:ascii="Verdana" w:hAnsi="Verdana" w:cs="Arial"/>
                <w:b/>
                <w:bCs/>
              </w:rPr>
              <w:t>Page 90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90 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antes hay partes sociales y no propiamente acciones o participaciones. Y 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mismo se podría decir de la porción de capital ampliado pero no inscrito. Antes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 podría transmitir, pero con los requisitos y efectos propios de la una cesión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contrato.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mismo régimen se aplicaría a la transmisión de las participaciones en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capital cuando la sociedad ha devenido en irregular, dada la remisión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régimen de la S. Colectiva. Autores, como Alonso Ureba, consideran que esta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conversión automática o subsunción en el régimen de la sociedad civil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colectiva debe considerarse íntegra y completa, con la conclusión de ser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necesario el consentimiento el consentimiento de todos los demás accionistas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la transmisión (art 143 Ccom y 1696 CC). Se trataría por ello también aquí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una cesión de la posición contractual.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 ello, se dice, porque carece de lógica dar eficacia al régimen estatutario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previsto en la escritura fundacional cuando dicha voluntad corporativa está ligada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nacimiento de una sociedad de capital. Si ésta no se produce, la voluntad corporativa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deviene ineficaz.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4)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Teoría (más extrema) de Martinez Gil y Campo Güerri de la eficacia sólo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externa de la inscripción</w:t>
      </w:r>
      <w:r w:rsidRPr="00154B66">
        <w:rPr>
          <w:rFonts w:ascii="Verdana" w:hAnsi="Verdana"/>
          <w:color w:val="000000"/>
          <w:shd w:val="clear" w:color="auto" w:fill="FFFFFF"/>
        </w:rPr>
        <w:t>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Estos autores son partidarios de minimizar las especialidades del régimen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estas sociedades en el ámbito interno, (y consideran que el efecto esencial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inscripción es la exclusión de la responsabilidad ilimitada de los socios y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administradores en algunos supuestos). A través de dicha inscripción, por tanto,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hace oponible frente a terceros la caracterización tipológica plena de la sociedad, pero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entre socios el régimen en esta fase previa ya es el legal y estatutario.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consecuencia consideran que deben minimizarse los efectos de los arts 62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LSA y 28 LSRL.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Respecto al régimen de las acciones, el art 62 LSA es interpretado en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sentido de por faltar aún la oponibilidad del régimen del capital, aún no pueden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considerarse como títulos valores, con su especial régimen transmisivo, dada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trascendencia para terceros y para el tráfico. Pero se deben admitir los negocios sobre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las mismas, entendidas como situación juridico-social, como dº del socio, con plenos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efectos personales y reales. Ello sería coherente con el 56.1 LSA: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“Mientras no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hayan impreso y entregado los títulos, la transmisión de acciones procederá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acuerdo con las normas sobre la cesión de créditos y demás derechos incorporales”</w:t>
      </w:r>
      <w:r w:rsidRPr="00154B66">
        <w:rPr>
          <w:rFonts w:ascii="Verdana" w:hAnsi="Verdana"/>
          <w:color w:val="000000"/>
          <w:shd w:val="clear" w:color="auto" w:fill="FFFFFF"/>
        </w:rPr>
        <w:t>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se alude a la necesidad de otros consentimientos específicos.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explica, sin embargo, que la limitación exista respecto a las participaciones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sociales, ya que éstas no son títulos valores (Campo sostiene también su eficacia).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¿Y cuál sería para estos autores el régimen si la sociedad no inscrita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convierte en irregular? El art 16 LSA ordena entonces la aplicación de las normas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Sociedad colectiva o, en su caso, las de la sociedad civil. Sin embargo, ello puede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entenderse de diversas maneras.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estos autores partidarios de los efectos mínimos consideran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hay un doble régimen jurídico, el de la sociedad colectiva o civil, que es “ex lege”,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aplicable a todo lo que pueda afectar a terceros, y el de la sociedad anónima (“ex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voluntate”) aplicable a las relaciones internas entre los socios, entre ellas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transmisión de la condición de socio. La conclusión también es clara: el socio puede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transmitir sin más limitaciones, en su caso, que las estatutariamente establecidas.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1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7" w:name="91"/>
            <w:bookmarkEnd w:id="27"/>
            <w:r w:rsidRPr="00154B66">
              <w:rPr>
                <w:rFonts w:ascii="Verdana" w:hAnsi="Verdana" w:cs="Arial"/>
                <w:b/>
                <w:bCs/>
              </w:rPr>
              <w:t>Page 91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91 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 es la opinión de CAMPO GÜERRI, para el que la voluntad electora del tipo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anónima manifestado en la escritura constitutiva debe prevalecer en todo lo que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afecte a los terceros. O sea, que el legislador debe respetar también aquí la autonomía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privada salvo en la medida en que lo exija la protección de los terceros. Se basa para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ello en los siguientes argumentos: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finalidad de la norma del art 16 es proteger a los terceros con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régimen de responsabilidad ilimitada de los socios. Se trata de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riguroso mecanismo sancionador, que implica alterar la voluntad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socios. Por ello, el precepto no puede interpretarse más allá de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finalidad esencial, lo que obliga (como norma sancionadora) a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interpretación restrictiva para no llegar a consecuencias desorbitadas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ajenas a su propósito. A su no aplicación literal en todo aquello que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perjudique a terceros (la esfera interna de los socios).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-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párrafo 2 del art 16 establece la aplicación de las normas de la C “si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sociedad ha iniciado o continúa sus operaciones” lleva a la misma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conclusión, pues es sólo en este supuesto cuando la sociedad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relaciona con terceros.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Frente a esta tesis podría alegarse que al aplicarse el régimen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responsabilidad de la colectiva o la civil la condición personal de los socios deviene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esencial, con lo que se habría producido una modificación esencial de la base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negocio que explica que no se aplique lo pactado, lo que justificaría la necesidad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consentimiento de los demás socios.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se contra argumenta diciendo que la tª de la base del negocio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excepcional y sólo admisible con carácter subsidiario, cuando quien pretende invocarla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puede por otro medio legal eludir lo pactado en el contrato. Pero aquí sí existen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otros medios: el socio que quiera desvincularse que lo haga pidiendo la disolución (lo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permite el propio art.16); pero si no lo hace, debe respetar la voluntad inicial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todos los socios, que era la de constituir una sociedad anónima, con la libertad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transmisiva que le es consustancial.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 solución tampoco perjudica a los terceros, ya que al aplicarse - aquí sí -,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las normas de la colectiva o la civil, el que transmite sigue respondiendo con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patrimonio personal de las deudas contraídas por la sociedad con anterioridad a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marcha. Y tampoco se alteran los regímenes especiales de responsabilidad del art 46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LSA (responsabilidad en la transmisión de acciones no liberadas) o 21 LSRL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(responsabilidad, también de adquirentes ulteriores por la realidad y valoración de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aportaciones no dinerarias).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esta ingeniosa teoría deja sin explicar el significado de los arts 28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LSRL y 62 LSA.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todo caso, la cuestión no deja de ser dudosa y de indudable importancia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la práctica.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POSICIÓN DE LA JURISPRUDENCIA: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STS 3 Noviembre 2009. </w:t>
      </w:r>
      <w:r w:rsidRPr="00154B66">
        <w:rPr>
          <w:rFonts w:ascii="Verdana" w:hAnsi="Verdana"/>
          <w:color w:val="000000"/>
          <w:shd w:val="clear" w:color="auto" w:fill="FFFFFF"/>
        </w:rPr>
        <w:t>El Tribunal Supremo recuerda la interpretación que da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jurisprudencia en la actualidad de tal artículo, citando sentencias como la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12 de Diciembre 2002 ó 18 de Marzo de 2005, frente a la postura que se había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tenido con anterioridad, basándose en el antiguo artículo 14 de la LSA de 1951.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Así señala que el artículo 62 no prohíbe la celebración de negocios sobre las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2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8" w:name="92"/>
            <w:bookmarkEnd w:id="28"/>
            <w:r w:rsidRPr="00154B66">
              <w:rPr>
                <w:rFonts w:ascii="Verdana" w:hAnsi="Verdana" w:cs="Arial"/>
                <w:b/>
                <w:bCs/>
              </w:rPr>
              <w:t>Page 92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92 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acciones, aunque la transmisión efectiva de los títulos se haya de realizar en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momento posterior,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dado que lo único que pretende evitar el artículo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precisamente que se entreguen esos títulos antes de la inscripción. Por tanto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no impide la celebración de un negocio de compraventa, que no supone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transmisión de las acciones por sí solo, un cambio de la titularidad inmediato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las mismas, sino que sólo genera la obligación de transmitirlas. </w:t>
      </w:r>
      <w:r w:rsidRPr="00154B66">
        <w:rPr>
          <w:rFonts w:ascii="Verdana" w:hAnsi="Verdana"/>
          <w:color w:val="000000"/>
          <w:shd w:val="clear" w:color="auto" w:fill="FFFFFF"/>
        </w:rPr>
        <w:t>Por ello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confirma la validez del contrato de venta de acciones antes de la inscripción.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Además añade que «el artículo 62 responde a la voluntad del legislador de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se entreguen o transmitan las acciones antes de la inscripción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sociedad - entre otras razones porque las representadas por títulos necesitan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contener la mención de los datos de identificación de dicha inscripción: artículo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53, apartado 1 , letra a).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La STS de 18 de marzo 2005: </w:t>
      </w:r>
      <w:r w:rsidRPr="00154B66">
        <w:rPr>
          <w:rFonts w:ascii="Verdana" w:hAnsi="Verdana"/>
          <w:color w:val="000000"/>
          <w:shd w:val="clear" w:color="auto" w:fill="FFFFFF"/>
        </w:rPr>
        <w:t>Declara que el artículo 62 ha sido interpretado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un relevante sector de la doctrina científica en el sentido de que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imposibilidad material de confeccionar la acción antes de la inscripción puede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ser un obstáculo para la entrega, pero no para la transmisión de los derechos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socio o futuro socio, de modo que la prohibición de transmisión se refiere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sólo al titulo valor, que evidentemente no puede ser transferido si no existe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tal, por incorporarse a un soporte de papel o a ese otro de la anotación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cuenta, pero no a la acción concebida como conjunto de derechos o, más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exactamente, a los derechos derivados de la cualidad de socio o de futuro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Según esta posición doctrinal, no existe una imposibilidad dogmática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conceptual para la transmisión de que se trata.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definitiva, con seguimiento de la doctrina científica antes aludida y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las posiciones jurisprudenciales recién expuestas, el TS considera en esta ST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la prohibición del artículo 62 de la Ley de Sociedades Anónimas afecta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sólo a la emisión y entrega de las acciones antes de la inscripción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sociedad o del aumento del capital, pero no prohíbe la celebración de negocios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sobre estas acciones, dejando para momento posterior la consumación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mismos mediante la transmisión de los títulos una vez creados.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EN EL PROCESO DE TRANSFORMACIÓN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Dado que el artículo 90.1.2 LSRL señala que “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la eficacia de la transformación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quedará supeditada a la inscripción de la escritura pública en el Registro Mercantil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”</w:t>
      </w:r>
      <w:r w:rsidRPr="00154B66">
        <w:rPr>
          <w:rFonts w:ascii="Verdana" w:hAnsi="Verdana"/>
          <w:color w:val="000000"/>
          <w:shd w:val="clear" w:color="auto" w:fill="FFFFFF"/>
        </w:rPr>
        <w:t>,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plantea qué ocurre con las transmisiones una vez otorgada la escritura pública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transformación de SA en SRL y antes de que se inscriba en el Registro Mercantil: ¿se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transmiten acciones o participaciones sociales?.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❑</w:t>
      </w:r>
      <w:r w:rsidRPr="00154B66">
        <w:rPr>
          <w:rFonts w:ascii="Verdana" w:hAnsi="Verdana"/>
          <w:color w:val="000000"/>
          <w:shd w:val="clear" w:color="auto" w:fill="FFFFFF"/>
        </w:rPr>
        <w:t> Para un sector doctrinal (PERDICES), hasta la inscripción deben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transmitirse como acciones (art.56 LSA) e inscribirse en el Libro Registro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Acciones Nominativas (art.55 LSA) y no quedarán sujetas a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limitaciones transmisivas propias de las sociedades de responsabilidad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limitada.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❑</w:t>
      </w:r>
      <w:r w:rsidRPr="00154B66">
        <w:rPr>
          <w:rFonts w:ascii="Verdana" w:hAnsi="Verdana"/>
          <w:color w:val="000000"/>
          <w:shd w:val="clear" w:color="auto" w:fill="FFFFFF"/>
        </w:rPr>
        <w:t> Para MARTINEZ GIL esta opinión es totalmente rechazable por varios motivos: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 La inscripción nunca es un elemento constitutivo del negocio jurídico,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solamente puede tener una función de oponibilidad del negocio frente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terceros, nunca “inter partes”.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3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29" w:name="93"/>
            <w:bookmarkEnd w:id="29"/>
            <w:r w:rsidRPr="00154B66">
              <w:rPr>
                <w:rFonts w:ascii="Verdana" w:hAnsi="Verdana" w:cs="Arial"/>
                <w:b/>
                <w:bCs/>
              </w:rPr>
              <w:t>Page 93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93 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2. En la propia escritura de transformación es obligatorio señalar que se han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anulado o inutilizado los títulos representativos de las acciones, señal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inequívoca que el legislador considera el proceso como definitivo.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3. Los socios pueden haber optado por el régimen de sociedad limitada buscando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“cerrar” la sociedad a extraños y sería paradójico que, antes de la inscripción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transformación, y una vez manifestada en la escritura pública la voluntad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electora del tipo, puedan transmitirse como acciones sin restricciones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estatutarias libremente elegidas por todos los socios.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4. Hasta unas recientes resoluciones de la DGRN que han cambiado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criterio anterior, a los acuerdos adoptados inmediatamente después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transformación, bien en la misma Junta, bien en otra anterior 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inscripción, se les aplicaba ya, no obstante no haberse inscrito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transformación, las normas de la SRL (por ejemplo, cambios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denominaciones o de domicilios sin publicaciones en periódicos,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aumentos de capital con aportaciones no dinerarias sin informe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expertos independientes, etc).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todo lo anterior, y así se viene haciendo en la práctica notarial, hay que transmitir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las participaciones de la sociedad ya transformada, pero que está pendiente de cerrar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ciclo transformador frente a terceros a través de la inscripción.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ADQUISICIONES INDIRECTAS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decir, cuando el socio de una sociedad con restricciones para transmitir sus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participaciones/acciones es a la vez una sociedad, pues vendiendo ésta última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suyas, consigue indirectamente un cambio de titularidad o control sin someterse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restricción alguna.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Señala PERDICES que en estos casos, como regla general, prima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contemplación objetiva de la sociedad independientemente de quienes la dirijan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compongan (se entiende por contemplación objetiva cuando la entrada de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persona jurídica como socio tiene lugar en contemplación a las circunstancias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objetivas de aquella, como patrimonio, capital, objeto etc). Admitir sin más como socio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 una persona jurídica debe interpretarse como regla general, en el sentido de que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cambios subjetivos o de control de aquella se consideran irrelevantes para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intereses a los que sirve la restricción.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Pero nada impide la contemplación subjetiva (cuando la alteración de la base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subjetiva devenga relevante) ya sea expresa (cuando así se prevé expresamente)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implícita, como ocurre en caso de cláusulas que permitan ciertos supuestos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adquisición indirecta, de lo que cabe interpretar que no se admite en los demás.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cualquier caso, las cláusulas limitativas en estos casos han de ser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adquisición preferente una vez realizada la adquisición, ya que evidentemente a través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los estatutos de una sociedad no se pueden imponer directamente limitaciones 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transmisión de otra distinta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4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0" w:name="94"/>
            <w:bookmarkEnd w:id="30"/>
            <w:r w:rsidRPr="00154B66">
              <w:rPr>
                <w:rFonts w:ascii="Verdana" w:hAnsi="Verdana" w:cs="Arial"/>
                <w:b/>
                <w:bCs/>
              </w:rPr>
              <w:t>Page 94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94 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EXAMEN DE LA DA 3º LMV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materia de acciones, si son títulos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al portador </w:t>
      </w:r>
      <w:r w:rsidRPr="00154B66">
        <w:rPr>
          <w:rFonts w:ascii="Verdana" w:hAnsi="Verdana"/>
          <w:color w:val="000000"/>
          <w:shd w:val="clear" w:color="auto" w:fill="FFFFFF"/>
        </w:rPr>
        <w:t>la transmisión se sujeta a 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dispuesto por el artículo 545 CdC en virtud de la remisión del artículo 56.2 LSA. Es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importancia en este punto la DA 3ª LMV que dispone “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la inscripción o transmisión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valores sólo requerirá, para su validez, la intervención de fedatario público cuando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éstos estén representados por títulos al portador y dicha suscripción o transmisión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se efectúa con la participación o mediación de una Sociedad o Agencia de Valores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de una entidad de crédito</w:t>
      </w:r>
      <w:r w:rsidRPr="00154B66">
        <w:rPr>
          <w:rFonts w:ascii="Verdana" w:hAnsi="Verdana"/>
          <w:color w:val="000000"/>
          <w:shd w:val="clear" w:color="auto" w:fill="FFFFFF"/>
        </w:rPr>
        <w:t>". Debe entenderse que esta obligación constituye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requisito formal que se añade a la tradición, no al negocio causal, de modo que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negocio “inter partes” es válido sin perjuicio del derecho que les asiste a compelerse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recíprocamente a llenar la forma exigida legalmente (en contra GARRIGUES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sostiene nulidad radical). Más discutido es determinar qué efectos produce la falta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requisito para el ejercicio de los derechos del accionista frente a la sociedad, ¿puede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ejercitar sus derechos o no?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➢</w:t>
      </w:r>
      <w:r w:rsidRPr="00154B66">
        <w:rPr>
          <w:rFonts w:ascii="Verdana" w:hAnsi="Verdana"/>
          <w:color w:val="000000"/>
          <w:shd w:val="clear" w:color="auto" w:fill="FFFFFF"/>
        </w:rPr>
        <w:t xml:space="preserve"> GARRIGUES, PAZ-ARES, MADRID-PARRA entienden que sí por ser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norma de interpretación restrictiva al desvirtuar la naturaleza de los títulos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 portador, porque la ratio de la misma es fiscal y porque la apariencia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derivada de la posesión del título debe jugar a favor de la sociedad con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límite de la buena fe.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MS Mincho" w:eastAsia="MS Mincho" w:hAnsi="MS Mincho" w:cs="MS Mincho" w:hint="eastAsia"/>
          <w:color w:val="000000"/>
          <w:shd w:val="clear" w:color="auto" w:fill="FFFFFF"/>
        </w:rPr>
        <w:t>➢</w:t>
      </w:r>
      <w:r w:rsidRPr="00154B66">
        <w:rPr>
          <w:rFonts w:ascii="Verdana" w:hAnsi="Verdana"/>
          <w:color w:val="000000"/>
          <w:shd w:val="clear" w:color="auto" w:fill="FFFFFF"/>
        </w:rPr>
        <w:t xml:space="preserve"> MARTINEZ GIL entiende que con tal interpretación se vacía de contenido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dicha D.A. y que la exigencia legal de dicho requisito no puede anularse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conceder una aparente titularidad jurídica al mero poseedor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acción, además señala que la norma tiene otras finalidades como controlar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poder económico que representa la titularidad de las acciones (por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ejemplo desde el punto de vista del derecho de la competencia) y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fiscalmente interesa controlar no solamente el incremento patrimonial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vendedor sino también los dividendos que pudiera percibir el comprador.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consecuencia, el Notario debe exigir el título adquisitivo del transmitente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ejercer el control de legalidad (en contra PAZ-ARES). Añade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MARTINEZ GIL que, en todo caso, caben todas las formas de tradición (ej.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instrumental del 1.462 CC) y que esto no obstante a los efectos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legitimación nadie puede legitimarse sin la posesión material o física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documento, aunque sea el verdadero dueño del mismo.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ROCÍO LORA-TAMAYO VILLACIEROS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NOTARIO DE MONESTERIO (Badajoz)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EL PROBLEMA DE LA ANOTACIÓN PREVENTIVA DE EMBARGO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CANCELADA. QUE POSTERIORMENTE POR MANDAMIENTO JUDICIAL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SE DECLARA MAL CANCELADA, PRETENDIÉNDOSE REPONERLA ¿Qué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OCURRE CON LOS TIULARES DE ASIENTOS POSTERIORES?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 recoge en una </w:t>
      </w:r>
      <w:r w:rsidRPr="00154B66">
        <w:rPr>
          <w:rFonts w:ascii="Verdana" w:hAnsi="Verdana"/>
          <w:color w:val="0000FF"/>
          <w:shd w:val="clear" w:color="auto" w:fill="FFFFFF"/>
        </w:rPr>
        <w:t>Resolución de la DGRN de 7 de septiembre de 2009.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5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1" w:name="95"/>
            <w:bookmarkEnd w:id="31"/>
            <w:r w:rsidRPr="00154B66">
              <w:rPr>
                <w:rFonts w:ascii="Verdana" w:hAnsi="Verdana" w:cs="Arial"/>
                <w:b/>
                <w:bCs/>
              </w:rPr>
              <w:t>Page 95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95 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Supuesto de hecho: Se ha cancelado una anotación preventiva de embargo.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Pero, un mandamiento judicial ordena que se deje sin efecto dicha cancelación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(que fue acordada en una ejecución anterior) reponiendo la vigencia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anotación preventiva de embargo ahora cancelada. Desde que se canceló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anotación preventiva se practicaron en el registro otros asientos, cuyos titulares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han sido parte en el procedimiento del que dimana el mandamiento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discutido.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¿Es posible?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NO</w:t>
      </w:r>
      <w:r w:rsidRPr="00154B66">
        <w:rPr>
          <w:rFonts w:ascii="Verdana" w:hAnsi="Verdana"/>
          <w:color w:val="000000"/>
          <w:shd w:val="clear" w:color="auto" w:fill="FFFFFF"/>
        </w:rPr>
        <w:t>. Cancelado un asiento de anotación preventiva de embargo,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asientos posteriores (anotaciones preventivas o inscripciones) ganan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prioridad, avanzan de rango y devienen anteriores frente a una eventual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ampliación del embargo –como ha ocurrido en el supuesto de hecho de este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expediente-. La consecuencia es que no cabe el restablecimiento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anotación preventiva cancelada sin el consentimiento de los titulares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derechos inscritos o anotados, que aún siendo posteriores en llegar al Registro,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han pasado a ser anteriores como consecuencia de la cancelación practicada.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¿Es incompatible esta doctrina con la que sí permite la ampliación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embargo? </w:t>
      </w:r>
      <w:r w:rsidRPr="00154B66">
        <w:rPr>
          <w:rFonts w:ascii="Verdana" w:hAnsi="Verdana"/>
          <w:b/>
          <w:bCs/>
          <w:color w:val="000000"/>
          <w:shd w:val="clear" w:color="auto" w:fill="FFFFFF"/>
        </w:rPr>
        <w:t>NO</w:t>
      </w:r>
      <w:r w:rsidRPr="00154B66">
        <w:rPr>
          <w:rFonts w:ascii="Verdana" w:hAnsi="Verdana"/>
          <w:color w:val="000000"/>
          <w:shd w:val="clear" w:color="auto" w:fill="FFFFFF"/>
        </w:rPr>
        <w:t>, pero hay que matizarla: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1. </w:t>
      </w:r>
      <w:r w:rsidRPr="00154B66">
        <w:rPr>
          <w:rFonts w:ascii="Verdana" w:hAnsi="Verdana"/>
          <w:color w:val="000000"/>
          <w:shd w:val="clear" w:color="auto" w:fill="FFFFFF"/>
        </w:rPr>
        <w:t>La existencia de terceros con derechos inscritos o anotados no es obstáculo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practicar la ampliación del embargo, como ha dicho anteriormente este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Centro Directivo (cfr. Resolución de 26 de septiembre de 2003 y 1 de Octubre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2005). (verlas)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2</w:t>
      </w:r>
      <w:r w:rsidRPr="00154B66">
        <w:rPr>
          <w:rFonts w:ascii="Verdana" w:hAnsi="Verdana"/>
          <w:color w:val="000000"/>
          <w:shd w:val="clear" w:color="auto" w:fill="FFFFFF"/>
        </w:rPr>
        <w:t>.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La ampliación del embargo por intereses y costas </w:t>
      </w:r>
      <w:r w:rsidRPr="00154B66">
        <w:rPr>
          <w:rFonts w:ascii="Verdana" w:hAnsi="Verdana"/>
          <w:color w:val="000000"/>
          <w:shd w:val="clear" w:color="auto" w:fill="FFFFFF"/>
        </w:rPr>
        <w:t>sobre lo inicialmente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previsto en la ejecución en que se acordó, puede hacerse constar aunque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finca se halle inscrita a nombre de otra persona, salvo la hipótesis del artículo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613.3 de la Ley de Enjuiciamiento Civil (es decir, salvo que la finca haya sido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adquirida por virtud de otra ejecución).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3</w:t>
      </w:r>
      <w:r w:rsidRPr="00154B66">
        <w:rPr>
          <w:rFonts w:ascii="Verdana" w:hAnsi="Verdana"/>
          <w:color w:val="000000"/>
          <w:shd w:val="clear" w:color="auto" w:fill="FFFFFF"/>
        </w:rPr>
        <w:t>. Esto es así respecto de cantidades devengadas con posterioridad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embargo, incluso en los supuestos de acumulación de procedimientos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ejecución aunque se deriven de créditos diversos (cfr. Resolución de 30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Septiembre de 2005).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4</w:t>
      </w:r>
      <w:r w:rsidRPr="00154B66">
        <w:rPr>
          <w:rFonts w:ascii="Verdana" w:hAnsi="Verdana"/>
          <w:color w:val="000000"/>
          <w:shd w:val="clear" w:color="auto" w:fill="FFFFFF"/>
        </w:rPr>
        <w:t>.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Pero el presupuesto necesario para que esta ampliación se haga constar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registralmente y tenga eficacia frente a terceros, es que la anotación preventiva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de embargo esté vigente y sin cancelar</w:t>
      </w:r>
      <w:r w:rsidRPr="00154B66">
        <w:rPr>
          <w:rFonts w:ascii="Verdana" w:hAnsi="Verdana"/>
          <w:color w:val="000000"/>
          <w:shd w:val="clear" w:color="auto" w:fill="FFFFFF"/>
        </w:rPr>
        <w:t>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ARTÍCULOS DOCTRINALES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NOTAS PARA EL ESTUDIO DE LA OPCIÓN DE COMPRA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Por Valerio Pérez de Madrid Carreras.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Notario de Córdoba.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6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2" w:name="96"/>
            <w:bookmarkEnd w:id="32"/>
            <w:r w:rsidRPr="00154B66">
              <w:rPr>
                <w:rFonts w:ascii="Verdana" w:hAnsi="Verdana" w:cs="Arial"/>
                <w:b/>
                <w:bCs/>
              </w:rPr>
              <w:t>Page 96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96 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SUMARIO</w:t>
      </w:r>
      <w:r w:rsidRPr="00154B66">
        <w:rPr>
          <w:rFonts w:ascii="Verdana" w:hAnsi="Verdana"/>
          <w:color w:val="000000"/>
          <w:shd w:val="clear" w:color="auto" w:fill="FFFFFF"/>
        </w:rPr>
        <w:t>: 1.- CONCEPTO, CLASES Y FUNCIÓN DE LA OPCIÓN. 2.-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NATURALEZA JURÍDICA DE LA OPCIÓN. A) Configuración autónoma. B)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 real o personal. 3.- CUESTIONES DE CAPACIDAD. 4.- EL PRECIO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OPCION: LA PRIMA. 5.- EL PLAZO: A) Naturaleza B) Determinación C)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Duración D) Plazo y contraprestación 6.- EFICACIA DE LA OPCIÓN. A)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Efectos inter partes B) Efectos frente a terceros 7.- CESIÓN DE LA OPCIÓN.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8.- OPCIÓN MEDIATORIA. 9.- OPCIÓN EN GARANTÍA. 10.- EXAMEN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DOCTRINA DE LA DIRECCIÓN GENERAL DE REGISTROS Y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NOTARIADO.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BIBLIOGRAFÍA: </w:t>
      </w:r>
      <w:r w:rsidRPr="00154B66">
        <w:rPr>
          <w:rFonts w:ascii="Verdana" w:hAnsi="Verdana"/>
          <w:color w:val="000000"/>
          <w:shd w:val="clear" w:color="auto" w:fill="FFFFFF"/>
        </w:rPr>
        <w:t>DIEZ-PICAZO, L.: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Fundamentos de Derecho Civil Patrimonial</w:t>
      </w:r>
      <w:r w:rsidRPr="00154B66">
        <w:rPr>
          <w:rFonts w:ascii="Verdana" w:hAnsi="Verdana"/>
          <w:color w:val="000000"/>
          <w:shd w:val="clear" w:color="auto" w:fill="FFFFFF"/>
        </w:rPr>
        <w:t>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I, Madrid, 1.997; FELIÚ REY, M.I.: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La prohibición del pacto comisorio y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opción en garantía, </w:t>
      </w:r>
      <w:r w:rsidRPr="00154B66">
        <w:rPr>
          <w:rFonts w:ascii="Verdana" w:hAnsi="Verdana"/>
          <w:color w:val="000000"/>
          <w:shd w:val="clear" w:color="auto" w:fill="FFFFFF"/>
        </w:rPr>
        <w:t>Madrid, 1.995; LEÑA FERNÁNDEZ, R.: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Algunas cuestiones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prácticas en torno a la opción de compra, </w:t>
      </w:r>
      <w:r w:rsidRPr="00154B66">
        <w:rPr>
          <w:rFonts w:ascii="Verdana" w:hAnsi="Verdana"/>
          <w:color w:val="000000"/>
          <w:shd w:val="clear" w:color="auto" w:fill="FFFFFF"/>
        </w:rPr>
        <w:t>en Academia Sevillana del Notariado,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1.991; TORRES LANA, J.A.: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Contrato y derecho de opción, </w:t>
      </w:r>
      <w:r w:rsidRPr="00154B66">
        <w:rPr>
          <w:rFonts w:ascii="Verdana" w:hAnsi="Verdana"/>
          <w:color w:val="000000"/>
          <w:shd w:val="clear" w:color="auto" w:fill="FFFFFF"/>
        </w:rPr>
        <w:t>Madrid, 1.987.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1.- CONCEPTO, CLASES Y FUNCIÓN DE LA OPCIÓN.-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una primera aproximación y siguiendo a DÍEZ-PICAZO, entendemos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aquel contrato en virtud del cual una de las partes (concedente)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atribuye a otra (optante), un derecho que le permite decidir, dentro de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determinado periodo de tiempo, la celebración de otro contrato, normalmente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compraventa.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contrato de opción no está regulado de forma unitaria en nuestro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ordenamiento jurídico. Sólo está prevista su inscripción en el art. 14 RH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exige para su acceso al Registro: convenio expreso de las partes para que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inscriba; precio estipulado para la adquisición de la finca y, en su caso, el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 hubiera convenido para conceder la opción; y plazo para el ejercicio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opción, que no podrá exceder de cuatro años.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cuanto a las clases de la opción, está relacionado con la función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económica y jurídica que desempeña la opción en el tráfico jurídico: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OPCIÓN DIRECTA.- Es aquella opción cuya función radica en conceder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 optante una mayor amplitud en la deliberación y decisión acerca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conveniencia de la conclusión del contrato proyectado.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OPCIÓN MEDIATORIA.- Es aquella opción en la cual el optante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interviene como un simple intermediario, con fines especulativos, pues está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prevista la posibilidad de que el contrato proyectado se celebre con una tercera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persona que designe el optante.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C) OPCIÓN EN GARANTÍA.- Es aquella opción establecida en garantía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cumplimiento de una obligación, de modo que el deudor concede al acreedor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 derecho de opción sobre un bien de su propiedad, con la facultad de éste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ejercitar la opción en caso de incumplimiento, quedándose el bien en pago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deuda.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7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3" w:name="97"/>
            <w:bookmarkEnd w:id="33"/>
            <w:r w:rsidRPr="00154B66">
              <w:rPr>
                <w:rFonts w:ascii="Verdana" w:hAnsi="Verdana" w:cs="Arial"/>
                <w:b/>
                <w:bCs/>
              </w:rPr>
              <w:t>Page 97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97 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2.- NATURALEZA JURÍDICA DE LA OPCIÓN.-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estudio de la naturaleza jurídica de la opción nos llevará a las dos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cuestiones que han sido planteadas por doctrina y jurisprudencia. En primer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lugar, si la opción es un contrato autónomo, sui generis o, por el contrario,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modalidad de precontrato. En segundo lugar y lo que es más importante, si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atribuye al optante un derecho personal o un derecho real.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Configuración autónoma.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Una primera tesis, defendida por DE CASTRO y DÍEZ-PICAZO parte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concepción de la opción como una modalidad de precontrato, pues se identifica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 la promesa de venta. A juicio de DÍEZ-PICAZO, estamos ante una promesa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bilateral, en el cual la facultad de exigir la entrada en vigor del contrato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proyectado se atribuye en exclusiva al optante.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Una segunda postura, en la que encontramos a ROCA SASTRE, que indica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la opción no es más que un pacto o derecho añadido a un contrato futuro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carácter accesorio. MEZQUITA va más allá, al entender que el pacto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funciona como una condición potestativa, lo que ha sido negado por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jurisprudencia del Tribunal Supremo (así, STS 17 diciembre 66). Y LEÑA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FERNÁNDEZ, asumiendo la condición accesoria de la opción, defiende que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pacto va ligado a un contrato preparatorio de compraventa, no a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compraventa futura.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la tesis que nos parece más correcta, a la que se adscriben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TORRES LANA, YSÁS y la jurisprudencia del Tribunal Supremo, entiende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contrario que en la opción es una figura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sui generis</w:t>
      </w:r>
      <w:r w:rsidRPr="00154B66">
        <w:rPr>
          <w:rFonts w:ascii="Verdana" w:hAnsi="Verdana"/>
          <w:color w:val="000000"/>
          <w:shd w:val="clear" w:color="auto" w:fill="FFFFFF"/>
        </w:rPr>
        <w:t>, si bien conectada con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contrato futuro. De este modo, se pueden diferenciar dos negocios distintos: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uno principal, que es la compraventa futura; y el contrato de opción, que en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está integrada la declaración de voluntad del concedente de forma perfecta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 irrevocable.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Derecho real o personal.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Cuestión más discutida es si la opción genera a favor del optante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 real o personal. Las posturas son diversas en la doctrina.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Una primera postura es entender que el derecho de opción tiene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naturaleza PERSONAL. Como indica la STS 9 de octubre de 1.987, la opción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un contrato, que sólo genera un derecho personal. No es un derecho real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porque no recae sobre la cosa, sino sobre la persona del concedente, sin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perjuicio de que por medio de la inscripción pueda afectar como una carga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terceros. Como indica TORRES LANA, en el derecho de opción no se dan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caracteres de inmediatividad, inherencia y exclusividad propios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derechos reales y, además, el derecho de opción se extingue por su ejercicio,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nota típica de los derechos personales.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8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4" w:name="98"/>
            <w:bookmarkEnd w:id="34"/>
            <w:r w:rsidRPr="00154B66">
              <w:rPr>
                <w:rFonts w:ascii="Verdana" w:hAnsi="Verdana" w:cs="Arial"/>
                <w:b/>
                <w:bCs/>
              </w:rPr>
              <w:t>Page 98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98 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segunda postura es la antitética, pues parte de la idea de que el derecho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opción es siempre un DERECHO REAL. A esta línea se adscriben autores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AMORÓS GUARDIOLA o CAMY, sobre la base de entender que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es un derecho de adquisición preferente sobre la cosa, imponiéndose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directamente sobre ésta.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tercera postura es entender que el derecho de opción pertenece 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categoría jurídica del IUS AD REM o derecho con vocación real, porque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es un derecho personal que, por medio de la inscripción, tiene efectos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reales. Para DÍEZ-PICAZO, es un derecho personal porque no concede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poder directo sobre la cosa, sino sólo un comportamiento del obligado, que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concedente; sin embargo, tiene vocación real porque la opción inscrita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oponible y eficaz contra terceros.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la tesis que estimamos más acertada es la que entiende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opción tiene una NATURALEZA PERSONAL O REAL DEPENDIENTE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VOLUNTAD DE LAS PARTES. Es decir, en principio es un derecho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personal, pero nada impide, al amparo del principio de autonomía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voluntad y de la teoría numerus apertus en materia de derechos reales,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creación de un derecho de opción que reúna los requisitos típicos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derechos reales. Tesis que propugna ROCA SASTRE, MEZQUITA, CASTÁN,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LEÑA, la DGRN y la Ley 460 de la Compilación Navarra.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Ahora bien, admitida como premisa que la opción pueda configurarse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voluntad de las partes como derecho real, ¿cuáles son los requisitos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real? A nuestro juicio, los siguientes: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1º Que se exprese claramente la voluntad de las partes de constituir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 real, porque en caso contrario se presume la libertad del dominio,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indica la Resolución de 4 de octubre de 1.989. De todas maneras,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cuestión no es tan sencilla, porque no es necesario que las partes,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nominalmente, se refieran a la creación de un derecho real, sino que lo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importa es la realidad material subyacente en el acuerdo de voluntades.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2º Y segundo, que se constituya realmente un derecho real, con las notas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típicas de inmediatividad, exclusividad y eficacia erga omnes propias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derechos reales.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inmediatividad implica que la opción real debe atribuir al optante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poder directo sobre la cosa. En consecuencia, creemos que la opción se debe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configurar de modo que permita al optante, de forma unilateral, tanto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ejercicio de la opción de compra, celebrando por sí el contrato futuro, como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posible cesión de la opción sin consentimiento del concedente. Y la forma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práctica notarial ha ideado para esta inmediatividad es la concesión por parte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concedente al optante de un poder conferido al optante, con carácter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temporal e irrevocable, para la formalización de la compraventa futura. Doctrina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 jurisprudencia permiten este poder, justificando la irrevocabilidad en el interés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protegido por el apoderamiento y entendiendo que estamos ante un supuesto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autocontrato permitido.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cuanto a la exclusividad sobre el bien objeto de la compraventa,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real exige que sólo el optante pueda provocar, con su decisión, la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59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5" w:name="99"/>
            <w:bookmarkEnd w:id="35"/>
            <w:r w:rsidRPr="00154B66">
              <w:rPr>
                <w:rFonts w:ascii="Verdana" w:hAnsi="Verdana" w:cs="Arial"/>
                <w:b/>
                <w:bCs/>
              </w:rPr>
              <w:t>Page 99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99 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alteración de la titularidad activa sobre el bien. Lo que implica que la opción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real, por esencia, implica una limitación de la facultad dispositiva sobre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concedente. No se trata sólo de una obligación de no disponer, sino de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auténtica prohibición de disponer. Ciertamente, esa prohibición no accede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Registro por el tenor del art. 27 LH, pero al ser una auténtica limitación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dominio, el acto de disposición del concedente no es válido, porque no tiene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legitimación dispositiva. Y esto sin perjuicio de los terceros de buena fe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aparezcan protegidos por la fe pública registral.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Finalmente, en cuanto a la eficacia erga omnes, ésta se alcanza, desde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luego, con la inscripción. La cuestión, realmente dudosa, es si cabe una opción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real constituida al margen del Registro. La mayoría de la doctrina entiende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no, ya que la eficacia erga omnes de la opción sólo puede obedecerse 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publicidad registral. Se parte de la idea, ciertamente sugerente, de que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real es un derecho no posedible y que, al igual que en la inscripción,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falta de posesión se suple con la inscripción. Es decir, que para la opción real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inscripción es constitutiva. La tesis contraria parte de que los derechos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reales, en nuestro ordenamiento jurídico, nacen antes y al margen del Registro,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sólo es título de legitimación y no de atribución de derechos reales.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la práctica, se cuestiona la admisibilidad de la opción real constituida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escritura pública pero sin acceso al Registro. A nuestro juicio, ésta opción tiene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carácter real (siempre que se cumplan las otras dos notas) pues el tercero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puede desconocer la existencia de la carga que representa la opción real dada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oponibilidad a terceros del documento público, principio esencial del artículo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1.218 del Código Civil. Es decir, que esta opción tendría efectos erga omnes.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Otra cosa es que no afecta a terceros hipotecarios por el juego de la fe pública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registral del artículo 34 LH. Pero nótese que en el caso de fincas no inscritas,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tercero sufriría siempre la carga.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3.- CUESTIONES DE CAPACIDAD.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lo que se refiere a la constitución de la opción de compra, conviene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detenerse en algunos aspectos relacionados con la capacidad. Nos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centraremos en los menores, incapaces, emancipados y en las sociedades.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relación con los menores, emancipados e incapaces, se plantea la duda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si la concesión de la opción por el menor, incapaz o emancipado implicará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sometimiento a los requisitos de tutela previstos por la ley si la opción recae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sobre un bien inmueble: autorización judicial o complemento de capacidad.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ello conviene no olvidar una idea esencial, cual es que la opción es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negocio jurídico que origina la transmisión, en el que radica la fuerza traslativa,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siendo la ejecución de la opción un mero acto debido. Por eso, la concesión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opción se equipara a la enajenación del bien inmueble objeto de la opción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compra; en cambio, la celebración de la compraventa futura podrá realizarse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libremente por el padre, tutor o emancipado sin los mecanismos de tutela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reseñados porque es un acto debido.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segunda cuestión práctica se plantea en relación con la sociedad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anónima y la norma de protección de las aportaciones encubiertas del artículo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60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6" w:name="100"/>
            <w:bookmarkEnd w:id="36"/>
            <w:r w:rsidRPr="00154B66">
              <w:rPr>
                <w:rFonts w:ascii="Verdana" w:hAnsi="Verdana" w:cs="Arial"/>
                <w:b/>
                <w:bCs/>
              </w:rPr>
              <w:t>Page 100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100 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41 LSA. Es decir, ¿hace falta autorización de la junta para que la SA pueda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celebrar una opción en los dos primeros años de constitución? Ciertamente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ley habla de adquirir y ya vimos que, de un lado, la opción es una forma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precontrato y, de otra, que la adquisición sólo se produce en Derecho español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cuando se produce la tradición, por virtud del sistema de título y modo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artículo 609 del CC. Sin embargo, entendemos que la autorización de la Junta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exigible por la propia naturaleza de la opción, puesto con GIRÓN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entendemos que es la celebración del negocio jurídico originador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transmisión lo que determina el sometimiento al requisito legal por ser más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conforme con la ratio de la norma.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4.- EL PRECIO DE LA OPCION: LA PRIMA.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precio de la opción es la prima o contraprestación que paga el optante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la concesión de la opción. DÍEZ-PICAZO diferencia entre opción onerosa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gratuita. Para este autor, la opción es gratuita cuando el concedente no recibe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nada a cambio de la concesión de la opción. Sin embargo, una cosa es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sea gratuita y otra, distinta, que suponga una donación, pues para ésta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requisito esencial el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animus donandi</w:t>
      </w:r>
      <w:r w:rsidRPr="00154B66">
        <w:rPr>
          <w:rFonts w:ascii="Verdana" w:hAnsi="Verdana"/>
          <w:color w:val="000000"/>
          <w:shd w:val="clear" w:color="auto" w:fill="FFFFFF"/>
        </w:rPr>
        <w:t>. Nótese, además, que la legislación fiscal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presume una prima aunque no se hubiese pactado (el cinco por ciento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precio de la compra). En todo caso, la frecuencia de estas opciones sin prima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gratuitas nos llevan al estudio de algunas cuestiones de capacidad: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1º ¿Puede el menor pactarlo válidamente por la vía del artículo 626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Código Civil? Para los que entienden que la opción gratuita es una donación,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art. 626 CC resulta de aplicación directa; pero, incluso para aquellos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entendemos que no hay donación por faltar el animus donandi, el art. 626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resulta de aplicación analógica, pues no olvidemos la tendencia progresiva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Derecho moderno de ampliar la capacidad de contratación de los menores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el tráfico jurídico.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2º En relación con la sociedad de gananciales surge la duda de si la opción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gratuita a favor de un cónyuge implica la privatividad, a la luz del art. 1.346.2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punto cuarto, que predica la privatividad de los bienes adquiridos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 de retracto perteneciente a uno de los cónyuges y aplicable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identidad de ratio al caso del bien adquirido en virtud de opción gratuita.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caso más dudoso es el del derecho de opción, pactado sin prima, constante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matrimonio, a favor de uno de los cónyuges. Creemos, con LEÑA, que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ganancial, porque no hay donación y porque la adquisición surge como fruto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trabajo o capacidad negocial del cónyuge.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3º Prima concedida, sin opción, por una sociedad mercantil. ¿Es exigible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exigencia de autorización de la junta general por ser un acto contrario al objeto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social? Evidentemente, la respuesta positiva exige aceptar dos cosas: primero,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la opción sin prima es una donación; segundo, que la donación es un acto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contrario al objeto social. Lo primero, ya lo hemos adelantado, no es sostenible,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porque la donación exige, en todo caso, el animus donandi, que es lo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justifica el régimen jurídico de la donación y su exorbitancia de la teoría general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obligaciones y contratos; lo segundo, a nuestro juicio, tampoco es admisible,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sólo porque la teoría de los actos contrarios al objeto social es incompatible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61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7" w:name="101"/>
            <w:bookmarkEnd w:id="37"/>
            <w:r w:rsidRPr="00154B66">
              <w:rPr>
                <w:rFonts w:ascii="Verdana" w:hAnsi="Verdana" w:cs="Arial"/>
                <w:b/>
                <w:bCs/>
              </w:rPr>
              <w:t>Page 101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101 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 el sistema legal previsto por la Primera Directiva y la LSA, sino sobre todo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porque incluso dentro de esa teoría la concesión sin prima debería incluirse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dentro de la categoría del acto neutro.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También es interesante el estudio de la posibilidad de convertir la prima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parte del precio. Es decir, el pacto de que la prima rebajará el precio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 en caso de ejercicio de la opción por el optante. Baste indicar que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opinión de los autores (LEÑA FERNÁNDEZ) y la DGRN (Resolución 29 enero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86) tal pacto es admisible, por lícito, si bien plantea dudas en relación con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calificación del carácter gratuito u oneroso de la opción; por la posibilidad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resolución; por las consecuencias de la pérdida de la cosa objeto de compra;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las consecuencias en caso de ejercicio de la acción por saneamiento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vicios ocultos.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5.- EL PLAZO.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de esencia de la opción, como uno de sus elementos definitorios,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fijación de un plazo para que el optante ejercite o no su derecho.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consentimiento irrevocable del concedente para la perfección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compraventa futura no es indefinido, sino limitado a la duración pactada por las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partes. Siguiendo a LEÑA, el plazo plantea las siguientes cuestiones prácticas: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Naturaleza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Creemos que se trata de un plazo de caducidad, no de prescripción ni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resolución como propone MEZQUITA. Así lo entiende la mayoría de la doctrina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 la jurisprudencia del TS, salvo que las partes pacten otra cosa., porque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estamos en presencia de un supuesto de caducidad convencional, como dice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TORRES LANA. Esto implica: primero, que el plazo tiene una duración fija,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transcurrido el cual se extingue el derecho; segundo, que cabe la apreciación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oficio de la caducidad por parte de los tribunales; tercero, que no cabe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aplicación analógica de las normas sobre interrupción de la prescripción.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Determinación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plazo para el ejercicio de la opción debe ser fijado por las partes en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contrato. En caso contrario, será fijado por los Tribunales de conformidad con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artículo 1.128 CC. Pero nada impide someter el ejercicio de la opción a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término o condición e incluso dejar su fijación al arbitrio de un tercero.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Sin embargo, en caso de la opción real es imprescindible la fijación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plazo en el negocio constitutivo. La razón es que la opción real implica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limitación del dominio y como tal debe ser objeto de interpretación estricta.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62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8" w:name="102"/>
            <w:bookmarkEnd w:id="38"/>
            <w:r w:rsidRPr="00154B66">
              <w:rPr>
                <w:rFonts w:ascii="Verdana" w:hAnsi="Verdana" w:cs="Arial"/>
                <w:b/>
                <w:bCs/>
              </w:rPr>
              <w:t>Page 102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102 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C) Duración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Ya hemos indicado que el plazo máximo de cuatro años es para el acceso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 Registro, pero doctrina y jurisprudencia admiten plazos más largos, incluso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30 años. Pero la exigencia reglamentaria de cuatro años máximo ha creado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polémica en la doctrina.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ROCA SASTRE cree que el plazo de cuatro años es aplicable en todo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caso, ya sea un derecho real o personal, puesto que el precepto integra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laguna legal y sólo se refiere al derecho personal de opción. Pero esta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interpretación no parece correcta porque una norma reglamentaria no puede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alterar el principio constitucional de libertad del dominio; y porque el precepto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sólo prevé los requisitos de la inscripción.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RUANO entiende que el plazo puede ser mayor de cuatro años en caso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opciones reales, puesto que la norma reglamentaria no puede limitar una ley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sustantiva. Sin embargo, lo que a su juicio impide la inscripción es el socorrido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principio de especialidad, que exige la determinación de un plazo concreto.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 nuestro juicio, es evidente que en la opción personal puede fijarse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plazo de duración superior a cuatro años. Y en cuanto a la opción real,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entendemos que sería posible fijar un plazo mayor, aunque razones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prudencia aconsejen fijar un plazo máximo de cuatro años. Pero, desde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punto de vista técnico, no vemos inconveniente en fijar un plazo mayor: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primero, porque la norma reglamentaria no puede limitar el principio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constitucional de libertad del dominio; segundo, porque lo único que exige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principio de especialidad es que el plazo esté determinado; y tercero, que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plazo superior será admisible en tanto en cuanto no suponga la amortización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propiedad y un bloqueo excesivo de la riqueza territorial.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Finalmente y por lo que se refiere a la posibilidad de PRORROGA, ROCA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entiende que el plazo de cuatro años es un plazo máximo, sin posibilidad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prórroga, sin perjuicio de pactar una nueva opción, solución que siguió la STS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30 SEPTIEMBRE 81., Sin embargo, doctrina y jurisprudencia posterior admiten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posibilidad de prórroga de la caducidad convencional, puesto que rige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principio de autonomía de la voluntad y no se ven posibles infracciones de ley,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moral ni orden público. La Resolución de 30 DE SEPTIEMBRE DEL 87 admite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igualmente la prórroga como una ampliación del derecho real de opción.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Quizá la cuestión más dudosa es si sería posible que la propia escritura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fijara un plazo de duración de cuatro años, previendo que a la llegada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mismo se ampliara en otros cuatro más. TORRES LANA Y LEÑA entienden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sería admisible y que los efectos de la prórroga se retrotraerían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momento de constitución de la opción, que entienden que la limitación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cuatro años sólo se predica respecto del derecho personal que se inscribe.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obstante, en este punto la DGRN es clara: la prórroga, siendo admisible,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entiende sin perjuicio de los derechos de terceros intermedios. Lo cual tiene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doble fundamento: primero, que al ser la ampliación de un derecho real, cabe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acudir analógicamente al art. 115 LH; segundo, que la fuerza retroactiva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todo derecho debe respetar los derechos adquiridos en periodo intermedio.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63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39" w:name="103"/>
            <w:bookmarkEnd w:id="39"/>
            <w:r w:rsidRPr="00154B66">
              <w:rPr>
                <w:rFonts w:ascii="Verdana" w:hAnsi="Verdana" w:cs="Arial"/>
                <w:b/>
                <w:bCs/>
              </w:rPr>
              <w:t>Page 103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103 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D) Plazo, prima y precio.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principio, el pago de la prima debe realizarse durante el plazo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existencia de la opción. Se puede pagar al contado o a plazos, siendo usual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se pague por meses vencidos. Ahora bien, ¿qué ocurre si no se paga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prima? A falta de pacto, es evidente que cabe la resolución por incumplimiento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contrato por la vía del art. 1.124 CC. También se puede pactar que la falta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pago tendrá el carácter de condición resolutoria explícita. Finalmente, puede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pactarse que la falta de pago implicará la caducidad convencional del derecho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y, por tanto, la posibilidad de ejercicio de la opción.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otra parte, la declaración de voluntad del optante, ejercitando la opción,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debe producirse dentro del plazo pactado. Ahora bien, junto a la emisión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declaración de voluntad, es preciso que ésta llegue al concedente durante ese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plazo máximo. Lo cual conduce a las conocidas teorías del conocimiento,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emisión o recepción en caso de formación de la voluntad de forma sucesiva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personas distantes.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Pero lo que parece claro es que una cosa es la perfección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compraventa futura y otra, posterior, su consumación, lo que explica que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precio de la compraventa podrá pagarse transcurrido el plazo de cuatro años 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el otorgamiento de la escritura de venta también podrá hacerse después.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Cuestión discutida es si cabe que la declaración de voluntad del optante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haga por mandatario verbal, ratificándose después del plazo máximo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el propio optante. Por una parte, el contrato no existe ni produce efecto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hasta la ratificación posterior, con lo cual ya habría transcurrido el plazo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máximo. Pero, a nuestro juicio, parece preferible entender que la ratificación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tiene efectos retroactivos al momento en que manifestó la voluntad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mandatario verbal y siempre con pleno respeto de los derechos adquiridos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persona en tiempo intermedio.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6.- EFICACIA DE LA OPCIÓN.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Una vez constituida la opción de compra, interesa el estudio de su eficacia,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tanto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inter partes </w:t>
      </w:r>
      <w:r w:rsidRPr="00154B66">
        <w:rPr>
          <w:rFonts w:ascii="Verdana" w:hAnsi="Verdana"/>
          <w:color w:val="000000"/>
          <w:shd w:val="clear" w:color="auto" w:fill="FFFFFF"/>
        </w:rPr>
        <w:t>como frente a terceros. Lo segundo dependerá, obviamente,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configuración de la opción como un derecho real o personal, así como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posible inscripción de la opción en el Registro de la Propiedad.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Efectos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inter partes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Entre el concedente y optante surgen los típicos derechos y obligaciones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todo contrato. Pero quizá el más interesante es la obligación de no disponer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asume el concedente. En rigor conviene distinguir el alcance de esta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obligación en función de su configuración como derecho real o personal.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 se pacta la opción como un DERECHO PERSONAL, el concedente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asume únicamente una obligación de no disponer, que es una obligación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64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40" w:name="104"/>
            <w:bookmarkEnd w:id="40"/>
            <w:r w:rsidRPr="00154B66">
              <w:rPr>
                <w:rFonts w:ascii="Verdana" w:hAnsi="Verdana" w:cs="Arial"/>
                <w:b/>
                <w:bCs/>
              </w:rPr>
              <w:t>Page 104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104 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negativa consistente en un 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non facere</w:t>
      </w:r>
      <w:r w:rsidRPr="00154B66">
        <w:rPr>
          <w:rFonts w:ascii="Verdana" w:hAnsi="Verdana"/>
          <w:color w:val="000000"/>
          <w:shd w:val="clear" w:color="auto" w:fill="FFFFFF"/>
        </w:rPr>
        <w:t>. Pero si el concedente incumple,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enajenación es válida, sin perjuicio de la indemnización de los daños causados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aplicación del art. 1.101 CC.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cambio, si por voluntad de las partes la opción se configura como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 REAL, entendemos que es de esencia de la opción que contenga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una verdadera prohibición de disponer. Esta prohibición implica la restricción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facultad del derecho de disposición por parte del concedente. Y,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consecuencia, en caso de disposición el acto es nulo desde el punto de vista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real, por faltar la legitimación dispositiva del concedente. La compraventa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existirá, pero como un supuesto similar a la venta de cosa ajena. Es decir,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creemos que las prohibiciones de disponer voluntarias existen en nuestro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ordenamiento al margen del Registro y sin perjuicio de la aparición de un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tercero hipotecario protegido. Lo que significa que el adquirente no adquiere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concedente, sino en su caso del ordenamiento jurídico, que le permite una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adquisición a non domino por aplicación del principio de protección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apariencia jurídica.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Efectos frente a terceros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primer lugar, cabe que la opción de compra se configure por las partes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un DERECHO PERSONAL. En relación con los ACTOS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DISPOSICIÓN DEL CONCEDENTE, si el concedente, pese a la obligación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disponer impuesta en el contrato, enajena la cosa objeto de la compraventa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futura, la enajenación será válida y el tercero está protegido en su adquisición.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Esto no impide que el optante pueda dirigirse contra el concedente para exigirle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correspondiente indemnización por daños como consecuencia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incumplimiento contractual (1.101 CC).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 la opción personal se inscribe, no hay bloqueo registral y son inscribibles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actos de disposición y gravamen posteriores. Pero obviamente,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inscripción le proporciona los efectos de la eficacia ofensiva del Registro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afecta como carga a los adquierentes. Para ROCA, el adquirente se subroga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la posición del concedente, de modo que en caso de ejercicio de la opción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compra debe otorgar la escritura de venta a favor del optante. Sin embargo,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postura mayoritaria cree que no hay subrogación, sino resolución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adquisición del adquirente, de modo que pasa el concedente quien tiene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formalizar la escritura de venta a favor del optante, que son las partes ligadas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el contrato original.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Pero también cabe, como hemos indicado, que el derecho de opción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configure como un DERECHO REAL. En este caso, en relación con los ACTOS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DISPOSICIÓN DEL CONCEDENTE, hay una diferencia esencial. En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real no hay una simple obligación de no disponer, sino una prohibición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disponer, lo que implica que el concedente no puede válidamente vender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no tener la legitimación dispositiva.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 la opción real está inscrita (recordemos, para algunos necesariamente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debe estar inscrita) la opción es oponible, como derecho real, a terceros. Si no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está inscrita, la opción, como derecho real, afectará a terceros, puesto que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65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41" w:name="105"/>
            <w:bookmarkEnd w:id="41"/>
            <w:r w:rsidRPr="00154B66">
              <w:rPr>
                <w:rFonts w:ascii="Verdana" w:hAnsi="Verdana" w:cs="Arial"/>
                <w:b/>
                <w:bCs/>
              </w:rPr>
              <w:t>Page 105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105 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tiene eficacia erga omnes. Excepción: que aparezca un tercero protegido por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fe pública registral. Pero nótese que en caso de fincas no inscritas o en caso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el tercero no sea un tercero hipotecario protegido, la opción real, por su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eficacia erga omnes, le afectará.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cuanto a los CREDITOS Y CARGAS posteriores, así como anotaciones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embargo de fecha posterior a la inscripción de la opción, hay una abundante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doctrina de la DRGN, que resumimos, siguiendo a LEÑA, en los siguientes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puntos: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1º La cancelación puede hacerse sin concurso del titular registral.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2º La cancelación puede solicitarse bien al tiempo del otorgamiento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escritura de formalización de la venta futura o bien posteriormente por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comprador.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3º Que para cancelar es indispensable la consignación o depósito,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disposición de los titulares de cargas posteriores, el importe de la totalidad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precio, salvo que no quede nada por pagar o se arbitre una garantía suficiente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su favor, de conformidad con el art. 176 RH.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excepción, en la reciente Resolución DGRN de 4 de septiembre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2.009 señala que no es necesaria la consignación si el comprador había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pactado, como forma de pago del precio, “la retención de la totalidad del precio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pactado para hacer frente al pago del préstamo garantizado con la hipoteca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grava la finca y que es preferente respecto del derecho de opción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ejercitado”.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4º Que los embargos posteriores a la opción también serán cancelados sin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necesidad de providencia ejecutoria.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7.- CESIÓN DE LA OPCIÓN.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cuanto a la posible cesión de la opción por parte del optante, podemos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distinguir, siguiendo a DIEZ-PICAZO, dos situaciones: a) que las partes hayan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pactado expresamente la cesión unilateral por el optante, sin consentimiento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concedente, en cuyo caso estamos ante la llamada opción mediatoria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estudiamos en el apartado siguiente; y b) que el contrato de opción no preva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nada, en cuyo caso caben, hipotéticamente, las siguientes soluciones.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caso de que se haya configurado el contrato de opción como generador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un simple DERECHO PERSONAL se pueden seguir las siguientes tesis: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a) para una primera tesis, rige el principio general de transmisibilidad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derechos de créditos a que se refiere el art. 1.112 CC.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b) para una segunda tesis, la cesión de la opción exige, en todo caso,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consentimiento del concedente. Razón: se trata de un supuesto de cesión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contrato, pues lo que se cede no es un derecho de crédito, sino una posición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contractual compleja, integrante de un complejo haz de derechos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obligaciones.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66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42" w:name="106"/>
            <w:bookmarkEnd w:id="42"/>
            <w:r w:rsidRPr="00154B66">
              <w:rPr>
                <w:rFonts w:ascii="Verdana" w:hAnsi="Verdana" w:cs="Arial"/>
                <w:b/>
                <w:bCs/>
              </w:rPr>
              <w:t>Page 106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106 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c) una postura intermedia, que defiende DÍEZ-PICAZO, distingue dos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situaciones. Primero, que la cedibilidad será siempre posible si la opción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 no crea especiales obligaciones al optante, por ejemplo si se pactó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pago al contado y éste es asumido por el cesionario; segundo, que por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contrario la opción de compra cree especiales obligaciones para el optante, por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ejemplo, pagar a plazos, en cuyo caso la identidad de la persona del optante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esencial y se exige el consentimiento del concedente. Es decir, en el primer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caso es una simple cesión de derechos; en el segundo, se cede una relación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jurídica compleja y hay cesión de contrato, de modo que hace falta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consentimiento del concedente.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cambio, si la opción se configura como un DERECHO REAL, la mayor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parte de la doctrina estima que cabe la transmisión sin consentimiento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concedente, precisamente porque esta es una nota típica de los derechos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reales y porque en caso contrario supondría una limitación a la circulación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los bienes inmobiliarios que no justificaría la admisibilidad del derecho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real. Es decir, rige el principio general de transmisibilidad de los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derechos reales.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8.- OPCIÓN MEDIATORIA</w:t>
      </w:r>
      <w:r w:rsidRPr="00154B66">
        <w:rPr>
          <w:rFonts w:ascii="Verdana" w:hAnsi="Verdana"/>
          <w:color w:val="000000"/>
          <w:shd w:val="clear" w:color="auto" w:fill="FFFFFF"/>
        </w:rPr>
        <w:t>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 frecuente que en el contrato de opción se incluya una cláusula en virtud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cual se conceda la opción al optante “o a la persona que ésta designe”.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Ya hemos indicado que su función económica es predominantemente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especulativa.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cuanto a su naturaleza jurídica, MEZQUITA cree que estamos en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presencia de un contrato de corretaje con pacto de opción, si bien la mayoría,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 DÍEZ-PICAZO, estima que es sólo una opción en la que se prevé la cesión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del contrato por voluntad unilateral del cesionario. El TS, por su parte, entiende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que la cláusula de persona a designar no es más que una estipulación a favor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un tercero.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lo que se refiere a su régimen jurídico, creemos, con LEÑA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FERNÁNDEZ, que son admisibles las siguientes conclusiones: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1º La cláusula de persona a designar no es más que un consentimiento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concedente para que el optante pueda subrogar a un tercero en su posición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jurídica.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2º Por tanto, la subrogación implica una verdadera cesión de contrato, porque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lo que se cede es la compleja posición del optante en el contrato de opción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ligado al contrato futuro de compraventa.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3º La declaración de voluntad de ejercicio de la opción corresponde al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designado, si bien debe comparecer en la escritura de compraventa el optante,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que quede acreditado quién es el designado, salvo que con anterioridad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medios fehacientes tenga el concedente conocimiento de esta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circunstancia.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67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43" w:name="107"/>
            <w:bookmarkEnd w:id="43"/>
            <w:r w:rsidRPr="00154B66">
              <w:rPr>
                <w:rFonts w:ascii="Verdana" w:hAnsi="Verdana" w:cs="Arial"/>
                <w:b/>
                <w:bCs/>
              </w:rPr>
              <w:t>Page 107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107 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4º Por su naturaleza, conviene fijar en el contrato la naturaleza y los efectos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cláusula de designación, así como los requisitos para que, en su caso,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tenga por efectuada la designación frente al concedente.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b/>
          <w:bCs/>
          <w:color w:val="000000"/>
          <w:shd w:val="clear" w:color="auto" w:fill="FFFFFF"/>
        </w:rPr>
        <w:t>9.- OPCIÓN EN GARANTÍA.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En una primera aproximación, se entiende por opción en garantía aquella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opción que concede el deudor al acreedor (optante) con el fin de que,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incumplida la obligación garantizada, pueda el acreedor ejercitar la opción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compra, quedándose con el bien dado en garantía como pago de la deuda.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El problema que plantea la opción en garantía es su calificación como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negocio fiduciario constitutivo de una garantía real atípica inmobiliaria. Y,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especialmente, si la esta forma de garantía no supone una infracción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prohibición del pacto comisorio a que se refiere el art. 1.859 CC.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jurisprudencia del TS viene admitiendo reiteradamente la validez de esta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figura, ya como negocio fiduciario, ya como negocio complejo o atípico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garantía.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DGRN, en cambio, mantiene una postura mucho más restrictiva. Es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fundamental la Resolución de 10 de junio de 1.986, si bien la doctrina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centro directivo puede condensarse en las siguientes ideas: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1º Implica una pacto comisorio, prohibido expresamente por nuestro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ordenamiento.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2º Implica un abuso de la posición del deudor, ya que el valor que se fija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para el bien dado en garantía no es real, sino que coincide con el importe de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deuda.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3º No existe un procedimiento de ejecución que permita la fijación del valor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objetivo del bien, a diferencia de la hipoteca (129 LH) o prenda (1.872 CC).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4º Es una figura que se presta al fraude.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No obstante lo anterior, es criticable la disparidad de criterios entre el TS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DGRN, seguramente motivada por salvaguardar en lo máximo posible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seguridad del tráfico jurídico. Pero precisamente por eso, la doctrina del Centro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Directivo es perturbadora. Y lo es porque: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1º La existencia del pacto comisorio debe ser apreciada en cada caso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concreto y en función de la ratio del art. 1.859 CC: evitar que el acreedor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apropie de un bien que vale objetivamente más que la deuda garantizada y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evitar que el deudor acuda a este tipo de garantía en caso de necesidad. Pero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las partes pueden fijar una opción en garantía que no altere la prohibición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pacto comisorio. Así, se considera que la valoración objetiva del bien 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consigue incluyendo como precio el valor de tasación.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2º No existe inconveniente en compensar el importe de la deuda con 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valor del bien que garantiza la obligación. No tiene que ser de peor condición 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compensación en la opción que otro negocio jurídico. Lo relevante, insisto, es</w:t>
      </w:r>
    </w:p>
    <w:p w:rsidR="002D4F24" w:rsidRPr="00154B66" w:rsidRDefault="002D4F24" w:rsidP="00154B66">
      <w:pPr>
        <w:shd w:val="clear" w:color="auto" w:fill="FFFFFF"/>
        <w:jc w:val="both"/>
        <w:rPr>
          <w:rFonts w:ascii="Verdana" w:hAnsi="Verdana"/>
          <w:color w:val="000000"/>
        </w:rPr>
      </w:pPr>
      <w:r w:rsidRPr="00483FF3">
        <w:rPr>
          <w:rFonts w:ascii="Verdana" w:hAnsi="Verdana"/>
          <w:color w:val="000000"/>
        </w:rPr>
        <w:pict>
          <v:rect id="_x0000_i1068" style="width:0;height:1.5pt" o:hralign="center" o:hrstd="t" o:hr="t" fillcolor="#aaa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73"/>
      </w:tblGrid>
      <w:tr w:rsidR="002D4F24" w:rsidRPr="00C10594" w:rsidTr="0010543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2D4F24" w:rsidRPr="00154B66" w:rsidRDefault="002D4F24" w:rsidP="00154B66">
            <w:pPr>
              <w:jc w:val="both"/>
              <w:rPr>
                <w:rFonts w:ascii="Verdana" w:hAnsi="Verdana"/>
              </w:rPr>
            </w:pPr>
            <w:bookmarkStart w:id="44" w:name="108"/>
            <w:bookmarkEnd w:id="44"/>
            <w:r w:rsidRPr="00154B66">
              <w:rPr>
                <w:rFonts w:ascii="Verdana" w:hAnsi="Verdana" w:cs="Arial"/>
                <w:b/>
                <w:bCs/>
              </w:rPr>
              <w:t>Page 108</w:t>
            </w:r>
          </w:p>
        </w:tc>
      </w:tr>
    </w:tbl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108 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 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evitar que se produzca una apropiación del valor del bien por parte del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acreedor en abuso de la posición del deudor.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3º El procedimiento de ejecución judicial o extrajudicial tratan de asegurar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obtención del mayor valor, en garantía del deudor y de los terceros. Pero si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opción fija el valor real y el valor objetivo no hay inconveniente en admitirlo.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Nótese, además, que desde el punto de vista práctico, el valor de tasación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las hipotecas pocas veces coincide con el valor de adjudicación.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4º Absolutamente improcedente, como ya admite la DGRN, es el recurso 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idea del fraude. Primero, porque rige el principio de buena fe en nuestro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ordenamiento; segundo, porque la calificación no puede basarse en conjeturas;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tercero, porque el fraude sólo se puede combatir judicialmente y por medio de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la oportuna acción impugnatoria.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Como decimos, esta postura es la que empieza a observarse en la doctrina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la DRGN. Destacamos, sobre todo, la resolución de 8 DE ABRIL DE 1.991: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indica que es inscribible una escritura de opción de compra con una cláusula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de compensación, en virtud de la cual se pacta que “</w:t>
      </w:r>
      <w:r w:rsidRPr="00154B66">
        <w:rPr>
          <w:rFonts w:ascii="Verdana" w:hAnsi="Verdana"/>
          <w:i/>
          <w:iCs/>
          <w:color w:val="000000"/>
          <w:shd w:val="clear" w:color="auto" w:fill="FFFFFF"/>
        </w:rPr>
        <w:t>el optante podrá satisfacer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en todo o en parte el precio por medio de la compensación de los créditos que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i/>
          <w:iCs/>
          <w:color w:val="000000"/>
          <w:shd w:val="clear" w:color="auto" w:fill="FFFFFF"/>
        </w:rPr>
        <w:t>en el momento de ejercitar la opción ostente contra los concedentes</w:t>
      </w:r>
      <w:r w:rsidRPr="00154B66">
        <w:rPr>
          <w:rFonts w:ascii="Verdana" w:hAnsi="Verdana"/>
          <w:color w:val="000000"/>
          <w:shd w:val="clear" w:color="auto" w:fill="FFFFFF"/>
        </w:rPr>
        <w:t>”. Este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negocio, que encubre un pacto marciano, indica la DGRN que no es nulo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porque hay que presumir la buena fe y porque si hay fraude debe acreditarse</w:t>
      </w:r>
    </w:p>
    <w:p w:rsidR="002D4F24" w:rsidRPr="00154B66" w:rsidRDefault="002D4F24" w:rsidP="00154B66">
      <w:pPr>
        <w:jc w:val="both"/>
        <w:rPr>
          <w:rFonts w:ascii="Verdana" w:hAnsi="Verdana"/>
          <w:color w:val="000000"/>
          <w:shd w:val="clear" w:color="auto" w:fill="FFFFFF"/>
        </w:rPr>
      </w:pPr>
      <w:r w:rsidRPr="00154B66">
        <w:rPr>
          <w:rFonts w:ascii="Verdana" w:hAnsi="Verdana"/>
          <w:color w:val="000000"/>
          <w:shd w:val="clear" w:color="auto" w:fill="FFFFFF"/>
        </w:rPr>
        <w:t>por medio del procedimiento judicial correspondiente.</w:t>
      </w:r>
    </w:p>
    <w:p w:rsidR="002D4F24" w:rsidRPr="00154B66" w:rsidRDefault="002D4F24" w:rsidP="00154B66">
      <w:pPr>
        <w:jc w:val="both"/>
        <w:rPr>
          <w:rFonts w:ascii="Verdana" w:hAnsi="Verdana"/>
        </w:rPr>
      </w:pPr>
    </w:p>
    <w:sectPr w:rsidR="002D4F24" w:rsidRPr="00154B66" w:rsidSect="00FE7F6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43E"/>
    <w:rsid w:val="0010543E"/>
    <w:rsid w:val="00141F8F"/>
    <w:rsid w:val="00154B66"/>
    <w:rsid w:val="002D4F24"/>
    <w:rsid w:val="00483FF3"/>
    <w:rsid w:val="00AA3EC4"/>
    <w:rsid w:val="00C10594"/>
    <w:rsid w:val="00FE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F3"/>
    <w:rPr>
      <w:sz w:val="24"/>
      <w:szCs w:val="24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17954</Words>
  <Characters>-32766</Characters>
  <Application>Microsoft Office Outlook</Application>
  <DocSecurity>0</DocSecurity>
  <Lines>0</Lines>
  <Paragraphs>0</Paragraphs>
  <ScaleCrop>false</ScaleCrop>
  <Company>Doña sol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 PARA DICTAMEN</dc:title>
  <dc:subject/>
  <dc:creator>Mdo Egea</dc:creator>
  <cp:keywords/>
  <dc:description/>
  <cp:lastModifiedBy>Usuario</cp:lastModifiedBy>
  <cp:revision>2</cp:revision>
  <dcterms:created xsi:type="dcterms:W3CDTF">2018-12-18T17:49:00Z</dcterms:created>
  <dcterms:modified xsi:type="dcterms:W3CDTF">2018-12-18T17:49:00Z</dcterms:modified>
</cp:coreProperties>
</file>